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76F5E6E0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>SING REPORT- MARCH</w:t>
      </w:r>
      <w:r w:rsidR="00717BA9">
        <w:rPr>
          <w:u w:val="single"/>
        </w:rPr>
        <w:t xml:space="preserve"> 2022</w:t>
      </w:r>
    </w:p>
    <w:p w14:paraId="52A72725" w14:textId="53E09162" w:rsidR="00985A89" w:rsidRDefault="00985A89">
      <w:r>
        <w:t>Our online memorabilia auction kicks off at 10am March 29</w:t>
      </w:r>
      <w:r w:rsidRPr="00985A89">
        <w:rPr>
          <w:vertAlign w:val="superscript"/>
        </w:rPr>
        <w:t>th</w:t>
      </w:r>
      <w:r>
        <w:t xml:space="preserve"> and will close at 9pm Saturday 2</w:t>
      </w:r>
      <w:r w:rsidRPr="00985A89">
        <w:rPr>
          <w:vertAlign w:val="superscript"/>
        </w:rPr>
        <w:t>nd</w:t>
      </w:r>
      <w:r>
        <w:t xml:space="preserve"> April. We have 22 items in total. Thank you to all of you who donated</w:t>
      </w:r>
      <w:r w:rsidR="00363D28">
        <w:t xml:space="preserve"> prizes. The proceeds from the Akinfenwa shirt will go to the Ukraine Appeal, the rest to the Trust. For full details, please go to the Trust website or </w:t>
      </w:r>
      <w:hyperlink r:id="rId4" w:history="1">
        <w:r w:rsidR="001863E9" w:rsidRPr="00A82A5C">
          <w:rPr>
            <w:rStyle w:val="Hyperlink"/>
          </w:rPr>
          <w:t>https://www.jumblebee.co.uk/wycombewandererstrustmarchauction</w:t>
        </w:r>
      </w:hyperlink>
    </w:p>
    <w:p w14:paraId="75843B12" w14:textId="19548016" w:rsidR="001863E9" w:rsidRPr="00985A89" w:rsidRDefault="001863E9">
      <w:r>
        <w:t>The QBC draw has a guaranteed prize of £692.80 this month. This will increase to £2584.20, if the blue ball is drawn first! Surplus to the Trust for March will be £834.04. Please note the draw will take place at 2pm Saturday 2</w:t>
      </w:r>
      <w:r w:rsidRPr="001863E9">
        <w:rPr>
          <w:vertAlign w:val="superscript"/>
        </w:rPr>
        <w:t>nd</w:t>
      </w:r>
      <w:r>
        <w:t xml:space="preserve"> April</w:t>
      </w:r>
      <w:r w:rsidR="001C3FC2">
        <w:t xml:space="preserve"> in the Caledonian Suite.</w:t>
      </w:r>
    </w:p>
    <w:p w14:paraId="3BEB7714" w14:textId="48F55CFB" w:rsidR="00F80286" w:rsidRDefault="00F80286"/>
    <w:p w14:paraId="7946D8C6" w14:textId="2C54FFA3" w:rsidR="000C4847" w:rsidRDefault="000C4847"/>
    <w:p w14:paraId="431C112E" w14:textId="4E1B6648" w:rsidR="00D24407" w:rsidRDefault="00D24407"/>
    <w:p w14:paraId="3FA556E1" w14:textId="4502C9CF" w:rsidR="00741B13" w:rsidRDefault="00741B13"/>
    <w:p w14:paraId="1704DC66" w14:textId="53441CA5" w:rsidR="00741B13" w:rsidRDefault="00741B13">
      <w:r>
        <w:t>John Jewell</w:t>
      </w:r>
    </w:p>
    <w:p w14:paraId="770BD2BC" w14:textId="327CC09C" w:rsidR="00F80286" w:rsidRDefault="00985A89">
      <w:r>
        <w:t>March 28th</w:t>
      </w:r>
    </w:p>
    <w:p w14:paraId="36A047D2" w14:textId="77777777" w:rsidR="00F80286" w:rsidRDefault="00F80286"/>
    <w:p w14:paraId="7DD0C67D" w14:textId="43C33B02" w:rsidR="00741B13" w:rsidRDefault="001C3FC2">
      <w:hyperlink r:id="rId5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363D28"/>
    <w:rsid w:val="00483190"/>
    <w:rsid w:val="00501CFA"/>
    <w:rsid w:val="00540433"/>
    <w:rsid w:val="00717BA9"/>
    <w:rsid w:val="00741B13"/>
    <w:rsid w:val="00985A89"/>
    <w:rsid w:val="00A03B9B"/>
    <w:rsid w:val="00A47BE3"/>
    <w:rsid w:val="00C42218"/>
    <w:rsid w:val="00C56651"/>
    <w:rsid w:val="00D24407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.consulting@btinternet.com" TargetMode="External"/><Relationship Id="rId4" Type="http://schemas.openxmlformats.org/officeDocument/2006/relationships/hyperlink" Target="https://www.jumblebee.co.uk/wycombewandererstrustmarch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6</cp:revision>
  <cp:lastPrinted>2022-01-21T14:43:00Z</cp:lastPrinted>
  <dcterms:created xsi:type="dcterms:W3CDTF">2022-01-22T10:28:00Z</dcterms:created>
  <dcterms:modified xsi:type="dcterms:W3CDTF">2022-03-28T09:50:00Z</dcterms:modified>
</cp:coreProperties>
</file>