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59A4C" w14:textId="12B098AE" w:rsidR="00F848BE" w:rsidRDefault="001870D1" w:rsidP="001870D1">
      <w:pPr>
        <w:jc w:val="center"/>
      </w:pPr>
      <w:r w:rsidRPr="00CF54CF">
        <w:rPr>
          <w:rFonts w:eastAsia="Times New Roman" w:cs="Times New Roman"/>
          <w:noProof/>
        </w:rPr>
        <w:drawing>
          <wp:inline distT="0" distB="0" distL="0" distR="0" wp14:anchorId="1BB73B7D" wp14:editId="1BC74FE2">
            <wp:extent cx="868680" cy="868680"/>
            <wp:effectExtent l="0" t="0" r="7620" b="7620"/>
            <wp:docPr id="1" name="Picture 1" descr="A blue and white logo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logo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inline>
        </w:drawing>
      </w:r>
    </w:p>
    <w:p w14:paraId="4DE47053" w14:textId="46DDF641" w:rsidR="00407447" w:rsidRPr="006673CF" w:rsidRDefault="00407447" w:rsidP="001870D1">
      <w:pPr>
        <w:jc w:val="center"/>
        <w:rPr>
          <w:b/>
          <w:bCs/>
          <w:sz w:val="32"/>
          <w:szCs w:val="32"/>
        </w:rPr>
      </w:pPr>
      <w:r w:rsidRPr="006673CF">
        <w:rPr>
          <w:b/>
          <w:bCs/>
          <w:sz w:val="32"/>
          <w:szCs w:val="32"/>
        </w:rPr>
        <w:t>Wycombe Wanderers Football Club</w:t>
      </w:r>
    </w:p>
    <w:p w14:paraId="1281B178" w14:textId="60D6F985" w:rsidR="001870D1" w:rsidRPr="006673CF" w:rsidRDefault="001870D1" w:rsidP="001870D1">
      <w:pPr>
        <w:jc w:val="center"/>
        <w:rPr>
          <w:b/>
          <w:bCs/>
          <w:sz w:val="32"/>
          <w:szCs w:val="32"/>
        </w:rPr>
      </w:pPr>
      <w:r w:rsidRPr="006673CF">
        <w:rPr>
          <w:b/>
          <w:bCs/>
          <w:sz w:val="32"/>
          <w:szCs w:val="32"/>
        </w:rPr>
        <w:t>Equality, Diversity &amp; Inclusion and Safeguarding</w:t>
      </w:r>
    </w:p>
    <w:p w14:paraId="453E0EB7" w14:textId="2658298F" w:rsidR="001870D1" w:rsidRPr="006673CF" w:rsidRDefault="001870D1" w:rsidP="001870D1">
      <w:pPr>
        <w:jc w:val="center"/>
        <w:rPr>
          <w:b/>
          <w:bCs/>
          <w:sz w:val="32"/>
          <w:szCs w:val="32"/>
        </w:rPr>
      </w:pPr>
      <w:r w:rsidRPr="006673CF">
        <w:rPr>
          <w:b/>
          <w:bCs/>
          <w:sz w:val="32"/>
          <w:szCs w:val="32"/>
        </w:rPr>
        <w:t>End of Term Report</w:t>
      </w:r>
    </w:p>
    <w:p w14:paraId="1F3F2A9E" w14:textId="5E3CACB7" w:rsidR="001870D1" w:rsidRPr="006673CF" w:rsidRDefault="001870D1" w:rsidP="001870D1">
      <w:pPr>
        <w:jc w:val="center"/>
        <w:rPr>
          <w:b/>
          <w:bCs/>
          <w:sz w:val="32"/>
          <w:szCs w:val="32"/>
        </w:rPr>
      </w:pPr>
      <w:r w:rsidRPr="006673CF">
        <w:rPr>
          <w:b/>
          <w:bCs/>
          <w:sz w:val="32"/>
          <w:szCs w:val="32"/>
        </w:rPr>
        <w:t>June</w:t>
      </w:r>
      <w:r w:rsidR="00581571" w:rsidRPr="006673CF">
        <w:rPr>
          <w:b/>
          <w:bCs/>
          <w:sz w:val="32"/>
          <w:szCs w:val="32"/>
        </w:rPr>
        <w:t xml:space="preserve"> </w:t>
      </w:r>
      <w:r w:rsidRPr="006673CF">
        <w:rPr>
          <w:b/>
          <w:bCs/>
          <w:sz w:val="32"/>
          <w:szCs w:val="32"/>
        </w:rPr>
        <w:t>2022</w:t>
      </w:r>
    </w:p>
    <w:p w14:paraId="58BACFCE" w14:textId="77777777" w:rsidR="00DB5F75" w:rsidRDefault="00DB5F75" w:rsidP="001870D1">
      <w:pPr>
        <w:jc w:val="center"/>
        <w:rPr>
          <w:b/>
          <w:bCs/>
          <w:sz w:val="28"/>
          <w:szCs w:val="28"/>
        </w:rPr>
      </w:pPr>
    </w:p>
    <w:p w14:paraId="7E432D24" w14:textId="11C2FE2F" w:rsidR="00DB5F75" w:rsidRPr="006673CF" w:rsidRDefault="00DB5F75" w:rsidP="001870D1">
      <w:pPr>
        <w:jc w:val="center"/>
        <w:rPr>
          <w:rFonts w:asciiTheme="majorHAnsi" w:hAnsiTheme="majorHAnsi" w:cstheme="majorHAnsi"/>
          <w:b/>
          <w:bCs/>
          <w:sz w:val="32"/>
          <w:szCs w:val="32"/>
        </w:rPr>
      </w:pPr>
      <w:r w:rsidRPr="006673CF">
        <w:rPr>
          <w:rFonts w:asciiTheme="majorHAnsi" w:hAnsiTheme="majorHAnsi" w:cstheme="majorHAnsi"/>
          <w:b/>
          <w:bCs/>
          <w:sz w:val="32"/>
          <w:szCs w:val="32"/>
        </w:rPr>
        <w:t>Contents</w:t>
      </w:r>
    </w:p>
    <w:p w14:paraId="009E1D95" w14:textId="030F99C6" w:rsidR="00DB5F75"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Backgroundandexecsummary" w:history="1">
        <w:r w:rsidR="00DB5F75" w:rsidRPr="00034B6E">
          <w:rPr>
            <w:rStyle w:val="Hyperlink"/>
            <w:rFonts w:asciiTheme="majorHAnsi" w:hAnsiTheme="majorHAnsi" w:cstheme="majorHAnsi"/>
            <w:b/>
            <w:bCs/>
            <w:sz w:val="24"/>
            <w:szCs w:val="24"/>
          </w:rPr>
          <w:t>Background and Executive Summary</w:t>
        </w:r>
      </w:hyperlink>
    </w:p>
    <w:p w14:paraId="1C4B3B48" w14:textId="4178CEA1" w:rsidR="00DB5F75"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Safeguarding" w:history="1">
        <w:r w:rsidR="00DB5F75" w:rsidRPr="00034B6E">
          <w:rPr>
            <w:rStyle w:val="Hyperlink"/>
            <w:rFonts w:asciiTheme="majorHAnsi" w:hAnsiTheme="majorHAnsi" w:cstheme="majorHAnsi"/>
            <w:b/>
            <w:bCs/>
            <w:sz w:val="24"/>
            <w:szCs w:val="24"/>
          </w:rPr>
          <w:t>Safeguarding</w:t>
        </w:r>
      </w:hyperlink>
    </w:p>
    <w:p w14:paraId="41F31925" w14:textId="5F47EDC3" w:rsidR="00DB5F75"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EFLCoP" w:history="1">
        <w:r w:rsidR="00DB5F75" w:rsidRPr="00034B6E">
          <w:rPr>
            <w:rStyle w:val="Hyperlink"/>
            <w:rFonts w:asciiTheme="majorHAnsi" w:hAnsiTheme="majorHAnsi" w:cstheme="majorHAnsi"/>
            <w:b/>
            <w:bCs/>
            <w:sz w:val="24"/>
            <w:szCs w:val="24"/>
          </w:rPr>
          <w:t>EFL Code of Practice</w:t>
        </w:r>
      </w:hyperlink>
    </w:p>
    <w:p w14:paraId="50FA2822" w14:textId="58444A7D" w:rsidR="00DB5F75"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EFLequalopps" w:history="1">
        <w:r w:rsidR="00DB5F75" w:rsidRPr="00034B6E">
          <w:rPr>
            <w:rStyle w:val="Hyperlink"/>
            <w:rFonts w:asciiTheme="majorHAnsi" w:hAnsiTheme="majorHAnsi" w:cstheme="majorHAnsi"/>
            <w:b/>
            <w:bCs/>
            <w:sz w:val="24"/>
            <w:szCs w:val="24"/>
          </w:rPr>
          <w:t>EFL Equal Opportunities Survey Results</w:t>
        </w:r>
      </w:hyperlink>
    </w:p>
    <w:p w14:paraId="3C71558A" w14:textId="41A67860" w:rsidR="00DB5F75"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DSA" w:history="1">
        <w:r w:rsidR="00DB5F75" w:rsidRPr="00034B6E">
          <w:rPr>
            <w:rStyle w:val="Hyperlink"/>
            <w:rFonts w:asciiTheme="majorHAnsi" w:hAnsiTheme="majorHAnsi" w:cstheme="majorHAnsi"/>
            <w:b/>
            <w:bCs/>
            <w:sz w:val="24"/>
            <w:szCs w:val="24"/>
          </w:rPr>
          <w:t>Disabled Supporters Association</w:t>
        </w:r>
      </w:hyperlink>
    </w:p>
    <w:p w14:paraId="2180AD1E" w14:textId="03A8BDFC" w:rsidR="00DB5F75"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Communications" w:history="1">
        <w:r w:rsidR="006965EB" w:rsidRPr="00034B6E">
          <w:rPr>
            <w:rStyle w:val="Hyperlink"/>
            <w:rFonts w:asciiTheme="majorHAnsi" w:hAnsiTheme="majorHAnsi" w:cstheme="majorHAnsi"/>
            <w:b/>
            <w:bCs/>
            <w:sz w:val="24"/>
            <w:szCs w:val="24"/>
          </w:rPr>
          <w:t>Communications</w:t>
        </w:r>
      </w:hyperlink>
    </w:p>
    <w:p w14:paraId="20331A33" w14:textId="124644B2" w:rsidR="006965EB"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Training" w:history="1">
        <w:r w:rsidR="006965EB" w:rsidRPr="00034B6E">
          <w:rPr>
            <w:rStyle w:val="Hyperlink"/>
            <w:rFonts w:asciiTheme="majorHAnsi" w:hAnsiTheme="majorHAnsi" w:cstheme="majorHAnsi"/>
            <w:b/>
            <w:bCs/>
            <w:sz w:val="24"/>
            <w:szCs w:val="24"/>
          </w:rPr>
          <w:t>Training</w:t>
        </w:r>
      </w:hyperlink>
    </w:p>
    <w:p w14:paraId="21E99F10" w14:textId="28957D00" w:rsidR="006965EB"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WWWFC" w:history="1">
        <w:r w:rsidR="006965EB" w:rsidRPr="00034B6E">
          <w:rPr>
            <w:rStyle w:val="Hyperlink"/>
            <w:rFonts w:asciiTheme="majorHAnsi" w:hAnsiTheme="majorHAnsi" w:cstheme="majorHAnsi"/>
            <w:b/>
            <w:bCs/>
            <w:sz w:val="24"/>
            <w:szCs w:val="24"/>
          </w:rPr>
          <w:t>Wycombe Wanderers Women FC</w:t>
        </w:r>
      </w:hyperlink>
    </w:p>
    <w:p w14:paraId="1D55829B" w14:textId="71BDAF1E" w:rsidR="006965EB" w:rsidRPr="00034B6E" w:rsidRDefault="00B76809" w:rsidP="005C0362">
      <w:pPr>
        <w:pStyle w:val="ListParagraph"/>
        <w:numPr>
          <w:ilvl w:val="0"/>
          <w:numId w:val="23"/>
        </w:numPr>
        <w:spacing w:line="600" w:lineRule="auto"/>
        <w:jc w:val="both"/>
        <w:rPr>
          <w:rFonts w:asciiTheme="majorHAnsi" w:hAnsiTheme="majorHAnsi" w:cstheme="majorHAnsi"/>
          <w:b/>
          <w:bCs/>
          <w:sz w:val="24"/>
          <w:szCs w:val="24"/>
        </w:rPr>
      </w:pPr>
      <w:hyperlink w:anchor="WWSET" w:history="1">
        <w:r w:rsidR="006965EB" w:rsidRPr="00034B6E">
          <w:rPr>
            <w:rStyle w:val="Hyperlink"/>
            <w:rFonts w:asciiTheme="majorHAnsi" w:hAnsiTheme="majorHAnsi" w:cstheme="majorHAnsi"/>
            <w:b/>
            <w:bCs/>
            <w:sz w:val="24"/>
            <w:szCs w:val="24"/>
          </w:rPr>
          <w:t>Wycombe Wanderers Sport and Education Trust &amp; All- Quarters</w:t>
        </w:r>
      </w:hyperlink>
    </w:p>
    <w:p w14:paraId="71F0B83B" w14:textId="77777777" w:rsidR="005C0362" w:rsidRDefault="005C0362">
      <w:pPr>
        <w:rPr>
          <w:b/>
          <w:bCs/>
          <w:sz w:val="28"/>
          <w:szCs w:val="28"/>
        </w:rPr>
      </w:pPr>
    </w:p>
    <w:p w14:paraId="2161A562" w14:textId="77777777" w:rsidR="005C0362" w:rsidRDefault="005C0362">
      <w:pPr>
        <w:rPr>
          <w:b/>
          <w:bCs/>
          <w:sz w:val="28"/>
          <w:szCs w:val="28"/>
        </w:rPr>
      </w:pPr>
    </w:p>
    <w:p w14:paraId="6C2D7510" w14:textId="77777777" w:rsidR="005C0362" w:rsidRDefault="005C0362">
      <w:pPr>
        <w:rPr>
          <w:b/>
          <w:bCs/>
          <w:sz w:val="28"/>
          <w:szCs w:val="28"/>
        </w:rPr>
      </w:pPr>
    </w:p>
    <w:p w14:paraId="78B54C4A" w14:textId="3A125401" w:rsidR="00DB5F75" w:rsidRDefault="00DB5F75">
      <w:pPr>
        <w:rPr>
          <w:b/>
          <w:bCs/>
          <w:sz w:val="28"/>
          <w:szCs w:val="28"/>
        </w:rPr>
      </w:pPr>
      <w:r>
        <w:rPr>
          <w:b/>
          <w:bCs/>
          <w:sz w:val="28"/>
          <w:szCs w:val="28"/>
        </w:rPr>
        <w:br w:type="page"/>
      </w:r>
    </w:p>
    <w:p w14:paraId="71AEBE92" w14:textId="4614D76F" w:rsidR="00860883" w:rsidRDefault="00C962EA" w:rsidP="006C7F61">
      <w:pPr>
        <w:pStyle w:val="ListParagraph"/>
        <w:numPr>
          <w:ilvl w:val="0"/>
          <w:numId w:val="1"/>
        </w:numPr>
        <w:spacing w:line="480" w:lineRule="auto"/>
        <w:ind w:right="623" w:hanging="76"/>
        <w:rPr>
          <w:rFonts w:asciiTheme="majorHAnsi" w:hAnsiTheme="majorHAnsi" w:cstheme="majorHAnsi"/>
          <w:b/>
          <w:bCs/>
          <w:sz w:val="24"/>
          <w:szCs w:val="24"/>
        </w:rPr>
      </w:pPr>
      <w:bookmarkStart w:id="0" w:name="Backgroundandexecsummary"/>
      <w:r>
        <w:rPr>
          <w:rFonts w:asciiTheme="majorHAnsi" w:hAnsiTheme="majorHAnsi" w:cstheme="majorHAnsi"/>
          <w:b/>
          <w:bCs/>
          <w:sz w:val="24"/>
          <w:szCs w:val="24"/>
        </w:rPr>
        <w:lastRenderedPageBreak/>
        <w:t>Background</w:t>
      </w:r>
      <w:r w:rsidR="00860883" w:rsidRPr="003B2518">
        <w:rPr>
          <w:rFonts w:asciiTheme="majorHAnsi" w:hAnsiTheme="majorHAnsi" w:cstheme="majorHAnsi"/>
          <w:b/>
          <w:bCs/>
          <w:sz w:val="24"/>
          <w:szCs w:val="24"/>
        </w:rPr>
        <w:t xml:space="preserve"> &amp; Executive Summary</w:t>
      </w:r>
      <w:r w:rsidR="00583AD2" w:rsidRPr="003B2518">
        <w:rPr>
          <w:rFonts w:asciiTheme="majorHAnsi" w:hAnsiTheme="majorHAnsi" w:cstheme="majorHAnsi"/>
          <w:b/>
          <w:bCs/>
          <w:sz w:val="24"/>
          <w:szCs w:val="24"/>
        </w:rPr>
        <w:t xml:space="preserve"> </w:t>
      </w:r>
      <w:bookmarkEnd w:id="0"/>
      <w:r w:rsidR="00583AD2" w:rsidRPr="003B2518">
        <w:rPr>
          <w:rFonts w:asciiTheme="majorHAnsi" w:hAnsiTheme="majorHAnsi" w:cstheme="majorHAnsi"/>
          <w:b/>
          <w:bCs/>
          <w:sz w:val="24"/>
          <w:szCs w:val="24"/>
        </w:rPr>
        <w:t>– David Cook</w:t>
      </w:r>
    </w:p>
    <w:p w14:paraId="2899863B" w14:textId="79BA95AC" w:rsidR="00C962EA" w:rsidRDefault="00C962EA" w:rsidP="006C351E">
      <w:pPr>
        <w:pStyle w:val="ListParagraph"/>
        <w:numPr>
          <w:ilvl w:val="1"/>
          <w:numId w:val="1"/>
        </w:numPr>
        <w:spacing w:line="240" w:lineRule="auto"/>
        <w:ind w:right="623"/>
        <w:rPr>
          <w:rFonts w:asciiTheme="majorHAnsi" w:hAnsiTheme="majorHAnsi" w:cstheme="majorHAnsi"/>
          <w:b/>
          <w:bCs/>
          <w:sz w:val="24"/>
          <w:szCs w:val="24"/>
        </w:rPr>
      </w:pPr>
      <w:r>
        <w:rPr>
          <w:rFonts w:asciiTheme="majorHAnsi" w:hAnsiTheme="majorHAnsi" w:cstheme="majorHAnsi"/>
          <w:b/>
          <w:bCs/>
          <w:sz w:val="24"/>
          <w:szCs w:val="24"/>
        </w:rPr>
        <w:t>Background</w:t>
      </w:r>
    </w:p>
    <w:p w14:paraId="1396A1A8" w14:textId="468538FD" w:rsidR="006A5D20" w:rsidRDefault="00C962EA" w:rsidP="00D3441A">
      <w:pPr>
        <w:spacing w:line="240" w:lineRule="auto"/>
        <w:ind w:left="792" w:right="623"/>
        <w:jc w:val="both"/>
        <w:rPr>
          <w:rFonts w:asciiTheme="majorHAnsi" w:hAnsiTheme="majorHAnsi" w:cstheme="majorHAnsi"/>
        </w:rPr>
      </w:pPr>
      <w:r w:rsidRPr="00D3441A">
        <w:rPr>
          <w:rFonts w:asciiTheme="majorHAnsi" w:hAnsiTheme="majorHAnsi" w:cstheme="majorHAnsi"/>
        </w:rPr>
        <w:t xml:space="preserve">During the course of 2021, it was decided to combine the Safeguarding and Equality, Diversity &amp; Inclusion Committees into the EDIS Committee. </w:t>
      </w:r>
      <w:r w:rsidR="000D51BE">
        <w:rPr>
          <w:rFonts w:asciiTheme="majorHAnsi" w:hAnsiTheme="majorHAnsi" w:cstheme="majorHAnsi"/>
        </w:rPr>
        <w:t xml:space="preserve">By ensuring </w:t>
      </w:r>
      <w:r w:rsidR="00984A66">
        <w:rPr>
          <w:rFonts w:asciiTheme="majorHAnsi" w:hAnsiTheme="majorHAnsi" w:cstheme="majorHAnsi"/>
        </w:rPr>
        <w:t>membership at senior levels within the Club, WWSGL (the Trust) and Wycombe Wanderers Sports &amp; Education (</w:t>
      </w:r>
      <w:r w:rsidR="00383D9C">
        <w:rPr>
          <w:rFonts w:asciiTheme="majorHAnsi" w:hAnsiTheme="majorHAnsi" w:cstheme="majorHAnsi"/>
        </w:rPr>
        <w:t>WW</w:t>
      </w:r>
      <w:r w:rsidR="00984A66">
        <w:rPr>
          <w:rFonts w:asciiTheme="majorHAnsi" w:hAnsiTheme="majorHAnsi" w:cstheme="majorHAnsi"/>
        </w:rPr>
        <w:t>SET) t</w:t>
      </w:r>
      <w:r w:rsidRPr="00D3441A">
        <w:rPr>
          <w:rFonts w:asciiTheme="majorHAnsi" w:hAnsiTheme="majorHAnsi" w:cstheme="majorHAnsi"/>
        </w:rPr>
        <w:t>he Club has recognised the importance of such initiatives, not only in respect of its staff</w:t>
      </w:r>
      <w:r w:rsidR="001A0DD5">
        <w:rPr>
          <w:rFonts w:asciiTheme="majorHAnsi" w:hAnsiTheme="majorHAnsi" w:cstheme="majorHAnsi"/>
        </w:rPr>
        <w:t>,</w:t>
      </w:r>
      <w:r w:rsidRPr="00D3441A">
        <w:rPr>
          <w:rFonts w:asciiTheme="majorHAnsi" w:hAnsiTheme="majorHAnsi" w:cstheme="majorHAnsi"/>
        </w:rPr>
        <w:t xml:space="preserve"> but equally importantly</w:t>
      </w:r>
      <w:r w:rsidR="00D3441A">
        <w:rPr>
          <w:rFonts w:asciiTheme="majorHAnsi" w:hAnsiTheme="majorHAnsi" w:cstheme="majorHAnsi"/>
        </w:rPr>
        <w:t>,</w:t>
      </w:r>
      <w:r w:rsidRPr="00D3441A">
        <w:rPr>
          <w:rFonts w:asciiTheme="majorHAnsi" w:hAnsiTheme="majorHAnsi" w:cstheme="majorHAnsi"/>
        </w:rPr>
        <w:t xml:space="preserve"> in respect of everyone, home and away supporters</w:t>
      </w:r>
      <w:r w:rsidR="00D3441A">
        <w:rPr>
          <w:rFonts w:asciiTheme="majorHAnsi" w:hAnsiTheme="majorHAnsi" w:cstheme="majorHAnsi"/>
        </w:rPr>
        <w:t>,</w:t>
      </w:r>
      <w:r w:rsidRPr="00D3441A">
        <w:rPr>
          <w:rFonts w:asciiTheme="majorHAnsi" w:hAnsiTheme="majorHAnsi" w:cstheme="majorHAnsi"/>
        </w:rPr>
        <w:t xml:space="preserve"> who attend matches at Adams Park.</w:t>
      </w:r>
      <w:r w:rsidR="001A0DD5">
        <w:rPr>
          <w:rFonts w:asciiTheme="majorHAnsi" w:hAnsiTheme="majorHAnsi" w:cstheme="majorHAnsi"/>
        </w:rPr>
        <w:t xml:space="preserve"> An EDIS report is submitted </w:t>
      </w:r>
      <w:r w:rsidR="00984A66">
        <w:rPr>
          <w:rFonts w:asciiTheme="majorHAnsi" w:hAnsiTheme="majorHAnsi" w:cstheme="majorHAnsi"/>
        </w:rPr>
        <w:t>at</w:t>
      </w:r>
      <w:r w:rsidR="001A0DD5">
        <w:rPr>
          <w:rFonts w:asciiTheme="majorHAnsi" w:hAnsiTheme="majorHAnsi" w:cstheme="majorHAnsi"/>
        </w:rPr>
        <w:t xml:space="preserve"> all WWFC Board Meetings</w:t>
      </w:r>
    </w:p>
    <w:p w14:paraId="79EBF7A1" w14:textId="07689AC5" w:rsidR="00D3441A" w:rsidRDefault="00D3441A" w:rsidP="00D3441A">
      <w:pPr>
        <w:spacing w:line="240" w:lineRule="auto"/>
        <w:ind w:left="792" w:right="623"/>
        <w:jc w:val="both"/>
        <w:rPr>
          <w:rFonts w:asciiTheme="majorHAnsi" w:hAnsiTheme="majorHAnsi" w:cstheme="majorHAnsi"/>
        </w:rPr>
      </w:pPr>
      <w:r>
        <w:rPr>
          <w:rFonts w:asciiTheme="majorHAnsi" w:hAnsiTheme="majorHAnsi" w:cstheme="majorHAnsi"/>
        </w:rPr>
        <w:t>The</w:t>
      </w:r>
      <w:r w:rsidR="001A0DD5">
        <w:rPr>
          <w:rFonts w:asciiTheme="majorHAnsi" w:hAnsiTheme="majorHAnsi" w:cstheme="majorHAnsi"/>
        </w:rPr>
        <w:t xml:space="preserve"> Club has followed EFL guidelines, training</w:t>
      </w:r>
      <w:r w:rsidR="00C67BDC">
        <w:rPr>
          <w:rFonts w:asciiTheme="majorHAnsi" w:hAnsiTheme="majorHAnsi" w:cstheme="majorHAnsi"/>
        </w:rPr>
        <w:t xml:space="preserve"> and </w:t>
      </w:r>
      <w:r w:rsidR="001A0DD5">
        <w:rPr>
          <w:rFonts w:asciiTheme="majorHAnsi" w:hAnsiTheme="majorHAnsi" w:cstheme="majorHAnsi"/>
        </w:rPr>
        <w:t>compliance reporting requirements and has supported the EDIS committee</w:t>
      </w:r>
      <w:r w:rsidR="00C67BDC">
        <w:rPr>
          <w:rFonts w:asciiTheme="majorHAnsi" w:hAnsiTheme="majorHAnsi" w:cstheme="majorHAnsi"/>
        </w:rPr>
        <w:t xml:space="preserve"> in progress and achievements to date.</w:t>
      </w:r>
    </w:p>
    <w:p w14:paraId="530628DE" w14:textId="313AD7A3" w:rsidR="00C67BDC" w:rsidRDefault="00C67BDC" w:rsidP="00D3441A">
      <w:pPr>
        <w:spacing w:line="240" w:lineRule="auto"/>
        <w:ind w:left="792" w:right="623"/>
        <w:jc w:val="both"/>
        <w:rPr>
          <w:rFonts w:asciiTheme="majorHAnsi" w:hAnsiTheme="majorHAnsi" w:cstheme="majorHAnsi"/>
        </w:rPr>
      </w:pPr>
      <w:r>
        <w:rPr>
          <w:rFonts w:asciiTheme="majorHAnsi" w:hAnsiTheme="majorHAnsi" w:cstheme="majorHAnsi"/>
        </w:rPr>
        <w:t>It is important to recognise the contributions made over the past year and in the compilation of this report, by the following committee members (in alphabetic order):</w:t>
      </w:r>
    </w:p>
    <w:p w14:paraId="28FF0091" w14:textId="771CE4C2" w:rsidR="000D51BE" w:rsidRDefault="00C67BDC" w:rsidP="001F78E6">
      <w:pPr>
        <w:spacing w:line="240" w:lineRule="auto"/>
        <w:ind w:left="792" w:right="623"/>
        <w:jc w:val="both"/>
        <w:rPr>
          <w:rFonts w:asciiTheme="majorHAnsi" w:hAnsiTheme="majorHAnsi" w:cstheme="majorHAnsi"/>
        </w:rPr>
      </w:pPr>
      <w:r>
        <w:rPr>
          <w:rFonts w:asciiTheme="majorHAnsi" w:hAnsiTheme="majorHAnsi" w:cstheme="majorHAnsi"/>
        </w:rPr>
        <w:t>Phil Catchpole, David Cook, Stephen Copp, Paul Foley</w:t>
      </w:r>
      <w:r w:rsidR="00383D9C">
        <w:rPr>
          <w:rFonts w:asciiTheme="majorHAnsi" w:hAnsiTheme="majorHAnsi" w:cstheme="majorHAnsi"/>
        </w:rPr>
        <w:t xml:space="preserve"> (WWSET)</w:t>
      </w:r>
      <w:r>
        <w:rPr>
          <w:rFonts w:asciiTheme="majorHAnsi" w:hAnsiTheme="majorHAnsi" w:cstheme="majorHAnsi"/>
        </w:rPr>
        <w:t>, Tom Holder, Nigel Kingston</w:t>
      </w:r>
      <w:r w:rsidR="00984A66">
        <w:rPr>
          <w:rFonts w:asciiTheme="majorHAnsi" w:hAnsiTheme="majorHAnsi" w:cstheme="majorHAnsi"/>
        </w:rPr>
        <w:t xml:space="preserve"> (Trust Chairman)</w:t>
      </w:r>
      <w:r>
        <w:rPr>
          <w:rFonts w:asciiTheme="majorHAnsi" w:hAnsiTheme="majorHAnsi" w:cstheme="majorHAnsi"/>
        </w:rPr>
        <w:t xml:space="preserve">, </w:t>
      </w:r>
      <w:r w:rsidR="000D51BE">
        <w:rPr>
          <w:rFonts w:asciiTheme="majorHAnsi" w:hAnsiTheme="majorHAnsi" w:cstheme="majorHAnsi"/>
        </w:rPr>
        <w:t xml:space="preserve">Peter Lerner, Benedict Mwendwa Musola, </w:t>
      </w:r>
      <w:r w:rsidR="00383D9C">
        <w:rPr>
          <w:rFonts w:asciiTheme="majorHAnsi" w:hAnsiTheme="majorHAnsi" w:cstheme="majorHAnsi"/>
        </w:rPr>
        <w:t xml:space="preserve">Liam O’Rourke, </w:t>
      </w:r>
      <w:r w:rsidR="000D51BE">
        <w:rPr>
          <w:rFonts w:asciiTheme="majorHAnsi" w:hAnsiTheme="majorHAnsi" w:cstheme="majorHAnsi"/>
        </w:rPr>
        <w:t>Gordon Reilly, David Steel, Trevor Stroud</w:t>
      </w:r>
      <w:r w:rsidR="00984A66">
        <w:rPr>
          <w:rFonts w:asciiTheme="majorHAnsi" w:hAnsiTheme="majorHAnsi" w:cstheme="majorHAnsi"/>
        </w:rPr>
        <w:t xml:space="preserve"> (WWFC Director)</w:t>
      </w:r>
      <w:r w:rsidR="00383D9C">
        <w:rPr>
          <w:rFonts w:asciiTheme="majorHAnsi" w:hAnsiTheme="majorHAnsi" w:cstheme="majorHAnsi"/>
        </w:rPr>
        <w:t>.</w:t>
      </w:r>
    </w:p>
    <w:p w14:paraId="2A80EDCC" w14:textId="470A35C0" w:rsidR="00383D9C" w:rsidRDefault="00383D9C" w:rsidP="001F78E6">
      <w:pPr>
        <w:spacing w:line="240" w:lineRule="auto"/>
        <w:ind w:left="792" w:right="623"/>
        <w:jc w:val="both"/>
        <w:rPr>
          <w:rFonts w:asciiTheme="majorHAnsi" w:hAnsiTheme="majorHAnsi" w:cstheme="majorHAnsi"/>
        </w:rPr>
      </w:pPr>
      <w:r>
        <w:rPr>
          <w:rFonts w:asciiTheme="majorHAnsi" w:hAnsiTheme="majorHAnsi" w:cstheme="majorHAnsi"/>
        </w:rPr>
        <w:t xml:space="preserve">Whilst progress has </w:t>
      </w:r>
      <w:r w:rsidR="001F78E6">
        <w:rPr>
          <w:rFonts w:asciiTheme="majorHAnsi" w:hAnsiTheme="majorHAnsi" w:cstheme="majorHAnsi"/>
        </w:rPr>
        <w:t>been</w:t>
      </w:r>
      <w:r>
        <w:rPr>
          <w:rFonts w:asciiTheme="majorHAnsi" w:hAnsiTheme="majorHAnsi" w:cstheme="majorHAnsi"/>
        </w:rPr>
        <w:t xml:space="preserve"> made in all areas</w:t>
      </w:r>
      <w:r w:rsidR="001F78E6">
        <w:rPr>
          <w:rFonts w:asciiTheme="majorHAnsi" w:hAnsiTheme="majorHAnsi" w:cstheme="majorHAnsi"/>
        </w:rPr>
        <w:t xml:space="preserve">, it is worth noting that there is always scope for improvement and the EDIS Committee will continue to operate to ensure that Wycombe Wanderers is as safe </w:t>
      </w:r>
      <w:r w:rsidR="00EF7C1A">
        <w:rPr>
          <w:rFonts w:asciiTheme="majorHAnsi" w:hAnsiTheme="majorHAnsi" w:cstheme="majorHAnsi"/>
        </w:rPr>
        <w:t xml:space="preserve">and inclusive </w:t>
      </w:r>
      <w:r w:rsidR="001F78E6">
        <w:rPr>
          <w:rFonts w:asciiTheme="majorHAnsi" w:hAnsiTheme="majorHAnsi" w:cstheme="majorHAnsi"/>
        </w:rPr>
        <w:t xml:space="preserve">a venue to visit as we can </w:t>
      </w:r>
      <w:r w:rsidR="00A21E4B">
        <w:rPr>
          <w:rFonts w:asciiTheme="majorHAnsi" w:hAnsiTheme="majorHAnsi" w:cstheme="majorHAnsi"/>
        </w:rPr>
        <w:t>possibly</w:t>
      </w:r>
      <w:r w:rsidR="001F78E6">
        <w:rPr>
          <w:rFonts w:asciiTheme="majorHAnsi" w:hAnsiTheme="majorHAnsi" w:cstheme="majorHAnsi"/>
        </w:rPr>
        <w:t xml:space="preserve"> make it.</w:t>
      </w:r>
    </w:p>
    <w:p w14:paraId="508B9810" w14:textId="77777777" w:rsidR="00383D9C" w:rsidRDefault="00383D9C" w:rsidP="00D649E6">
      <w:pPr>
        <w:pStyle w:val="ListParagraph"/>
        <w:numPr>
          <w:ilvl w:val="1"/>
          <w:numId w:val="1"/>
        </w:numPr>
        <w:spacing w:line="276" w:lineRule="auto"/>
        <w:ind w:right="623"/>
        <w:rPr>
          <w:rFonts w:asciiTheme="majorHAnsi" w:hAnsiTheme="majorHAnsi" w:cstheme="majorHAnsi"/>
          <w:b/>
          <w:bCs/>
          <w:sz w:val="24"/>
          <w:szCs w:val="24"/>
        </w:rPr>
      </w:pPr>
      <w:r w:rsidRPr="00383D9C">
        <w:rPr>
          <w:rFonts w:asciiTheme="majorHAnsi" w:hAnsiTheme="majorHAnsi" w:cstheme="majorHAnsi"/>
          <w:b/>
          <w:bCs/>
          <w:sz w:val="24"/>
          <w:szCs w:val="24"/>
        </w:rPr>
        <w:t>Executive Summary</w:t>
      </w:r>
    </w:p>
    <w:p w14:paraId="42D87BFF" w14:textId="535737A6" w:rsidR="001F78E6" w:rsidRDefault="00383D9C" w:rsidP="00D649E6">
      <w:pPr>
        <w:spacing w:line="240" w:lineRule="auto"/>
        <w:ind w:left="360" w:right="623"/>
        <w:rPr>
          <w:rFonts w:asciiTheme="majorHAnsi" w:hAnsiTheme="majorHAnsi" w:cstheme="majorHAnsi"/>
          <w:sz w:val="24"/>
          <w:szCs w:val="24"/>
        </w:rPr>
      </w:pPr>
      <w:r w:rsidRPr="00383D9C">
        <w:rPr>
          <w:rFonts w:asciiTheme="majorHAnsi" w:hAnsiTheme="majorHAnsi" w:cstheme="majorHAnsi"/>
          <w:sz w:val="24"/>
          <w:szCs w:val="24"/>
        </w:rPr>
        <w:t>Significant progress has been made</w:t>
      </w:r>
      <w:r w:rsidR="001F78E6">
        <w:rPr>
          <w:rFonts w:asciiTheme="majorHAnsi" w:hAnsiTheme="majorHAnsi" w:cstheme="majorHAnsi"/>
          <w:sz w:val="24"/>
          <w:szCs w:val="24"/>
        </w:rPr>
        <w:t xml:space="preserve"> in the following areas:</w:t>
      </w:r>
    </w:p>
    <w:p w14:paraId="53FEB0B9" w14:textId="696B25FB" w:rsidR="001F78E6" w:rsidRDefault="001F78E6" w:rsidP="00DB67B4">
      <w:pPr>
        <w:pStyle w:val="ListParagraph"/>
        <w:numPr>
          <w:ilvl w:val="0"/>
          <w:numId w:val="14"/>
        </w:numPr>
        <w:spacing w:line="240" w:lineRule="auto"/>
        <w:ind w:right="623"/>
        <w:jc w:val="both"/>
        <w:rPr>
          <w:rFonts w:asciiTheme="majorHAnsi" w:hAnsiTheme="majorHAnsi" w:cstheme="majorHAnsi"/>
          <w:sz w:val="24"/>
          <w:szCs w:val="24"/>
        </w:rPr>
      </w:pPr>
      <w:r w:rsidRPr="00D649E6">
        <w:rPr>
          <w:rFonts w:asciiTheme="majorHAnsi" w:hAnsiTheme="majorHAnsi" w:cstheme="majorHAnsi"/>
          <w:b/>
          <w:bCs/>
          <w:sz w:val="24"/>
          <w:szCs w:val="24"/>
        </w:rPr>
        <w:t>Safeguarding</w:t>
      </w:r>
      <w:r w:rsidR="00D649E6">
        <w:rPr>
          <w:rFonts w:asciiTheme="majorHAnsi" w:hAnsiTheme="majorHAnsi" w:cstheme="majorHAnsi"/>
          <w:sz w:val="24"/>
          <w:szCs w:val="24"/>
        </w:rPr>
        <w:t>:</w:t>
      </w:r>
      <w:r>
        <w:rPr>
          <w:rFonts w:asciiTheme="majorHAnsi" w:hAnsiTheme="majorHAnsi" w:cstheme="majorHAnsi"/>
          <w:sz w:val="24"/>
          <w:szCs w:val="24"/>
        </w:rPr>
        <w:t xml:space="preserve"> </w:t>
      </w:r>
      <w:r w:rsidRPr="0093567A">
        <w:rPr>
          <w:rFonts w:asciiTheme="majorHAnsi" w:hAnsiTheme="majorHAnsi" w:cstheme="majorHAnsi"/>
        </w:rPr>
        <w:t>the Club has satisfied several EFL audits</w:t>
      </w:r>
      <w:r w:rsidR="0093567A" w:rsidRPr="0093567A">
        <w:rPr>
          <w:rFonts w:asciiTheme="majorHAnsi" w:hAnsiTheme="majorHAnsi" w:cstheme="majorHAnsi"/>
        </w:rPr>
        <w:t xml:space="preserve">, </w:t>
      </w:r>
      <w:r w:rsidRPr="0093567A">
        <w:rPr>
          <w:rFonts w:asciiTheme="majorHAnsi" w:hAnsiTheme="majorHAnsi" w:cstheme="majorHAnsi"/>
        </w:rPr>
        <w:t>is awaiting the Barnardos’ audit report</w:t>
      </w:r>
      <w:r w:rsidR="0093567A" w:rsidRPr="0093567A">
        <w:rPr>
          <w:rFonts w:asciiTheme="majorHAnsi" w:hAnsiTheme="majorHAnsi" w:cstheme="majorHAnsi"/>
        </w:rPr>
        <w:t xml:space="preserve"> and has already taken steps to further strengthen its management structure</w:t>
      </w:r>
      <w:r w:rsidRPr="0093567A">
        <w:rPr>
          <w:rFonts w:asciiTheme="majorHAnsi" w:hAnsiTheme="majorHAnsi" w:cstheme="majorHAnsi"/>
        </w:rPr>
        <w:t>.</w:t>
      </w:r>
    </w:p>
    <w:p w14:paraId="39F58D16" w14:textId="77777777" w:rsidR="009E7B1C" w:rsidRDefault="009E7B1C" w:rsidP="009E7B1C">
      <w:pPr>
        <w:pStyle w:val="ListParagraph"/>
        <w:spacing w:line="240" w:lineRule="auto"/>
        <w:ind w:left="1080" w:right="623"/>
        <w:jc w:val="both"/>
        <w:rPr>
          <w:rFonts w:asciiTheme="majorHAnsi" w:hAnsiTheme="majorHAnsi" w:cstheme="majorHAnsi"/>
          <w:sz w:val="24"/>
          <w:szCs w:val="24"/>
        </w:rPr>
      </w:pPr>
    </w:p>
    <w:p w14:paraId="50A12341" w14:textId="02AB062D" w:rsidR="009E7B1C" w:rsidRPr="009E7B1C" w:rsidRDefault="00D649E6" w:rsidP="009E7B1C">
      <w:pPr>
        <w:pStyle w:val="ListParagraph"/>
        <w:numPr>
          <w:ilvl w:val="0"/>
          <w:numId w:val="14"/>
        </w:numPr>
        <w:spacing w:line="240" w:lineRule="auto"/>
        <w:ind w:right="623"/>
        <w:jc w:val="both"/>
        <w:rPr>
          <w:rFonts w:asciiTheme="majorHAnsi" w:hAnsiTheme="majorHAnsi" w:cstheme="majorHAnsi"/>
          <w:sz w:val="24"/>
          <w:szCs w:val="24"/>
        </w:rPr>
      </w:pPr>
      <w:r w:rsidRPr="00D649E6">
        <w:rPr>
          <w:rFonts w:asciiTheme="majorHAnsi" w:hAnsiTheme="majorHAnsi" w:cstheme="majorHAnsi"/>
          <w:b/>
          <w:bCs/>
          <w:sz w:val="24"/>
          <w:szCs w:val="24"/>
        </w:rPr>
        <w:t>EFL Code of Practice</w:t>
      </w:r>
      <w:r>
        <w:rPr>
          <w:rFonts w:asciiTheme="majorHAnsi" w:hAnsiTheme="majorHAnsi" w:cstheme="majorHAnsi"/>
          <w:sz w:val="24"/>
          <w:szCs w:val="24"/>
        </w:rPr>
        <w:t xml:space="preserve">: </w:t>
      </w:r>
      <w:r w:rsidRPr="00583713">
        <w:rPr>
          <w:rFonts w:asciiTheme="majorHAnsi" w:hAnsiTheme="majorHAnsi" w:cstheme="majorHAnsi"/>
        </w:rPr>
        <w:t xml:space="preserve">The Club </w:t>
      </w:r>
      <w:r>
        <w:rPr>
          <w:rFonts w:asciiTheme="majorHAnsi" w:hAnsiTheme="majorHAnsi" w:cstheme="majorHAnsi"/>
        </w:rPr>
        <w:t xml:space="preserve">successfully </w:t>
      </w:r>
      <w:r w:rsidRPr="00583713">
        <w:rPr>
          <w:rFonts w:asciiTheme="majorHAnsi" w:hAnsiTheme="majorHAnsi" w:cstheme="majorHAnsi"/>
        </w:rPr>
        <w:t xml:space="preserve">completed the EFL’s Code of Practice </w:t>
      </w:r>
      <w:r>
        <w:rPr>
          <w:rFonts w:asciiTheme="majorHAnsi" w:hAnsiTheme="majorHAnsi" w:cstheme="majorHAnsi"/>
        </w:rPr>
        <w:t>when the EFL reported that “</w:t>
      </w:r>
      <w:r w:rsidRPr="007741E7">
        <w:rPr>
          <w:rFonts w:asciiTheme="majorHAnsi" w:hAnsiTheme="majorHAnsi" w:cstheme="majorHAnsi"/>
        </w:rPr>
        <w:t>The Club has demonstrated clear commitment to inclusion, equality, and anti-discrimination within the organisation and this is driven through all sections of the Football Club. The Club have developed a well-constructed, high quality and robust submission that meets the criteria for the Code of Practice</w:t>
      </w:r>
      <w:r>
        <w:rPr>
          <w:rFonts w:asciiTheme="majorHAnsi" w:hAnsiTheme="majorHAnsi" w:cstheme="majorHAnsi"/>
        </w:rPr>
        <w:t>”</w:t>
      </w:r>
    </w:p>
    <w:p w14:paraId="7618ABA9" w14:textId="77777777" w:rsidR="009E7B1C" w:rsidRPr="009E7B1C" w:rsidRDefault="009E7B1C" w:rsidP="009E7B1C">
      <w:pPr>
        <w:pStyle w:val="ListParagraph"/>
        <w:spacing w:line="240" w:lineRule="auto"/>
        <w:ind w:left="1080" w:right="623"/>
        <w:jc w:val="both"/>
        <w:rPr>
          <w:rFonts w:asciiTheme="majorHAnsi" w:hAnsiTheme="majorHAnsi" w:cstheme="majorHAnsi"/>
          <w:sz w:val="24"/>
          <w:szCs w:val="24"/>
        </w:rPr>
      </w:pPr>
    </w:p>
    <w:p w14:paraId="6FE0D9E1" w14:textId="578BB052" w:rsidR="00D649E6" w:rsidRPr="00163A89" w:rsidRDefault="00D649E6" w:rsidP="00DB67B4">
      <w:pPr>
        <w:pStyle w:val="ListParagraph"/>
        <w:numPr>
          <w:ilvl w:val="0"/>
          <w:numId w:val="14"/>
        </w:numPr>
        <w:spacing w:line="240" w:lineRule="auto"/>
        <w:ind w:right="623"/>
        <w:jc w:val="both"/>
        <w:rPr>
          <w:rFonts w:asciiTheme="majorHAnsi" w:hAnsiTheme="majorHAnsi" w:cstheme="majorHAnsi"/>
          <w:sz w:val="24"/>
          <w:szCs w:val="24"/>
        </w:rPr>
      </w:pPr>
      <w:r w:rsidRPr="003A1145">
        <w:rPr>
          <w:rFonts w:asciiTheme="majorHAnsi" w:hAnsiTheme="majorHAnsi" w:cstheme="majorHAnsi"/>
          <w:b/>
          <w:bCs/>
          <w:sz w:val="24"/>
          <w:szCs w:val="24"/>
        </w:rPr>
        <w:t xml:space="preserve">EFL Equal Opportunities Survey Results: </w:t>
      </w:r>
      <w:r w:rsidR="009412E1" w:rsidRPr="003A1145">
        <w:rPr>
          <w:rFonts w:asciiTheme="majorHAnsi" w:hAnsiTheme="majorHAnsi" w:cstheme="majorHAnsi"/>
        </w:rPr>
        <w:t>In an analysis of Club</w:t>
      </w:r>
      <w:r w:rsidR="003A1145">
        <w:rPr>
          <w:rFonts w:asciiTheme="majorHAnsi" w:hAnsiTheme="majorHAnsi" w:cstheme="majorHAnsi"/>
        </w:rPr>
        <w:t xml:space="preserve"> </w:t>
      </w:r>
      <w:r w:rsidR="009412E1" w:rsidRPr="003A1145">
        <w:rPr>
          <w:rFonts w:asciiTheme="majorHAnsi" w:hAnsiTheme="majorHAnsi" w:cstheme="majorHAnsi"/>
        </w:rPr>
        <w:t>s</w:t>
      </w:r>
      <w:r w:rsidR="003A1145">
        <w:rPr>
          <w:rFonts w:asciiTheme="majorHAnsi" w:hAnsiTheme="majorHAnsi" w:cstheme="majorHAnsi"/>
        </w:rPr>
        <w:t xml:space="preserve">taff </w:t>
      </w:r>
      <w:r w:rsidR="009412E1" w:rsidRPr="003A1145">
        <w:rPr>
          <w:rFonts w:asciiTheme="majorHAnsi" w:hAnsiTheme="majorHAnsi" w:cstheme="majorHAnsi"/>
        </w:rPr>
        <w:t xml:space="preserve"> responses to the survey across the </w:t>
      </w:r>
      <w:r w:rsidR="003A1145" w:rsidRPr="003A1145">
        <w:rPr>
          <w:rFonts w:asciiTheme="majorHAnsi" w:hAnsiTheme="majorHAnsi" w:cstheme="majorHAnsi"/>
        </w:rPr>
        <w:t>five characteristics of gender, disability, ethnicity, religion / faith and sexual orientation, the Club compared  well with both local and national demographics</w:t>
      </w:r>
      <w:r w:rsidR="0066246B">
        <w:rPr>
          <w:rFonts w:asciiTheme="majorHAnsi" w:hAnsiTheme="majorHAnsi" w:cstheme="majorHAnsi"/>
        </w:rPr>
        <w:t>. Resulting actions, whilst continuing with its non-discriminatory recruitment practice and actively engaging with the diverse local ethnic community also included the need for a Multi-faith Reflection Room and provision of ethnically diverse food offerings on matchdays.</w:t>
      </w:r>
    </w:p>
    <w:p w14:paraId="24F82D41" w14:textId="4A2AB37A" w:rsidR="00163A89" w:rsidRDefault="00163A89" w:rsidP="00163A89">
      <w:pPr>
        <w:pStyle w:val="ListParagraph"/>
        <w:spacing w:line="240" w:lineRule="auto"/>
        <w:ind w:left="1080" w:right="623"/>
        <w:jc w:val="both"/>
        <w:rPr>
          <w:rFonts w:asciiTheme="majorHAnsi" w:hAnsiTheme="majorHAnsi" w:cstheme="majorHAnsi"/>
          <w:sz w:val="24"/>
          <w:szCs w:val="24"/>
        </w:rPr>
      </w:pPr>
    </w:p>
    <w:p w14:paraId="63342C28" w14:textId="77777777" w:rsidR="00C6751E" w:rsidRPr="009E7B1C" w:rsidRDefault="00C6751E" w:rsidP="00163A89">
      <w:pPr>
        <w:pStyle w:val="ListParagraph"/>
        <w:spacing w:line="240" w:lineRule="auto"/>
        <w:ind w:left="1080" w:right="623"/>
        <w:jc w:val="both"/>
        <w:rPr>
          <w:rFonts w:asciiTheme="majorHAnsi" w:hAnsiTheme="majorHAnsi" w:cstheme="majorHAnsi"/>
          <w:sz w:val="24"/>
          <w:szCs w:val="24"/>
        </w:rPr>
      </w:pPr>
    </w:p>
    <w:p w14:paraId="54600DA4" w14:textId="309811C9" w:rsidR="009E7B1C" w:rsidRDefault="00DB67B4" w:rsidP="009E7B1C">
      <w:pPr>
        <w:pStyle w:val="ListParagraph"/>
        <w:numPr>
          <w:ilvl w:val="0"/>
          <w:numId w:val="14"/>
        </w:numPr>
        <w:spacing w:line="240" w:lineRule="auto"/>
        <w:ind w:right="623"/>
        <w:jc w:val="both"/>
        <w:rPr>
          <w:rFonts w:asciiTheme="majorHAnsi" w:hAnsiTheme="majorHAnsi" w:cstheme="majorHAnsi"/>
        </w:rPr>
      </w:pPr>
      <w:r w:rsidRPr="00077C57">
        <w:rPr>
          <w:rFonts w:asciiTheme="majorHAnsi" w:hAnsiTheme="majorHAnsi" w:cstheme="majorHAnsi"/>
          <w:b/>
          <w:bCs/>
          <w:sz w:val="24"/>
          <w:szCs w:val="24"/>
        </w:rPr>
        <w:t xml:space="preserve">Disabled Supporters Association: </w:t>
      </w:r>
      <w:r w:rsidRPr="009E7B1C">
        <w:rPr>
          <w:rFonts w:asciiTheme="majorHAnsi" w:hAnsiTheme="majorHAnsi" w:cstheme="majorHAnsi"/>
        </w:rPr>
        <w:t>The DSA has</w:t>
      </w:r>
      <w:r w:rsidR="009E7B1C">
        <w:rPr>
          <w:rFonts w:asciiTheme="majorHAnsi" w:hAnsiTheme="majorHAnsi" w:cstheme="majorHAnsi"/>
        </w:rPr>
        <w:t>, amongst other things,</w:t>
      </w:r>
      <w:r w:rsidRPr="009E7B1C">
        <w:rPr>
          <w:rFonts w:asciiTheme="majorHAnsi" w:hAnsiTheme="majorHAnsi" w:cstheme="majorHAnsi"/>
        </w:rPr>
        <w:t xml:space="preserve"> </w:t>
      </w:r>
      <w:r w:rsidR="00077C57" w:rsidRPr="009E7B1C">
        <w:rPr>
          <w:rFonts w:asciiTheme="majorHAnsi" w:hAnsiTheme="majorHAnsi" w:cstheme="majorHAnsi"/>
        </w:rPr>
        <w:t>conducted an access a</w:t>
      </w:r>
      <w:r w:rsidR="009E7B1C" w:rsidRPr="009E7B1C">
        <w:rPr>
          <w:rFonts w:asciiTheme="majorHAnsi" w:hAnsiTheme="majorHAnsi" w:cstheme="majorHAnsi"/>
        </w:rPr>
        <w:t>u</w:t>
      </w:r>
      <w:r w:rsidR="00077C57" w:rsidRPr="009E7B1C">
        <w:rPr>
          <w:rFonts w:asciiTheme="majorHAnsi" w:hAnsiTheme="majorHAnsi" w:cstheme="majorHAnsi"/>
        </w:rPr>
        <w:t>dit</w:t>
      </w:r>
      <w:r w:rsidR="009E7B1C" w:rsidRPr="009E7B1C">
        <w:rPr>
          <w:rFonts w:asciiTheme="majorHAnsi" w:hAnsiTheme="majorHAnsi" w:cstheme="majorHAnsi"/>
        </w:rPr>
        <w:t>, leading to</w:t>
      </w:r>
      <w:r w:rsidR="009E7B1C">
        <w:rPr>
          <w:rFonts w:asciiTheme="majorHAnsi" w:hAnsiTheme="majorHAnsi" w:cstheme="majorHAnsi"/>
        </w:rPr>
        <w:t xml:space="preserve"> </w:t>
      </w:r>
      <w:r w:rsidR="009E7B1C" w:rsidRPr="009E7B1C">
        <w:rPr>
          <w:rFonts w:asciiTheme="majorHAnsi" w:hAnsiTheme="majorHAnsi" w:cstheme="majorHAnsi"/>
        </w:rPr>
        <w:t>improved</w:t>
      </w:r>
      <w:r w:rsidR="009E7B1C">
        <w:rPr>
          <w:rFonts w:asciiTheme="majorHAnsi" w:hAnsiTheme="majorHAnsi" w:cstheme="majorHAnsi"/>
        </w:rPr>
        <w:t xml:space="preserve"> facilities, including upgraded toilet facilities,</w:t>
      </w:r>
      <w:r w:rsidR="009E7B1C" w:rsidRPr="009E7B1C">
        <w:rPr>
          <w:rFonts w:asciiTheme="majorHAnsi" w:hAnsiTheme="majorHAnsi" w:cstheme="majorHAnsi"/>
        </w:rPr>
        <w:t xml:space="preserve"> </w:t>
      </w:r>
      <w:r w:rsidR="00077C57" w:rsidRPr="00DB5D6E">
        <w:rPr>
          <w:rFonts w:asciiTheme="majorHAnsi" w:hAnsiTheme="majorHAnsi" w:cstheme="majorHAnsi"/>
        </w:rPr>
        <w:t>affiliated to Level Playing Field (LPF), the Charity for Disabled Football Supporters, worked with the Club to make available commentary radios for home and away supporters</w:t>
      </w:r>
      <w:r w:rsidR="00077C57" w:rsidRPr="00077C57">
        <w:rPr>
          <w:rFonts w:asciiTheme="majorHAnsi" w:hAnsiTheme="majorHAnsi" w:cstheme="majorHAnsi"/>
        </w:rPr>
        <w:t>,</w:t>
      </w:r>
      <w:r w:rsidR="00077C57" w:rsidRPr="00DB5D6E">
        <w:rPr>
          <w:rFonts w:asciiTheme="majorHAnsi" w:hAnsiTheme="majorHAnsi" w:cstheme="majorHAnsi"/>
        </w:rPr>
        <w:t xml:space="preserve"> participated in the </w:t>
      </w:r>
      <w:r w:rsidR="00077C57" w:rsidRPr="00077C57">
        <w:rPr>
          <w:rFonts w:asciiTheme="majorHAnsi" w:hAnsiTheme="majorHAnsi" w:cstheme="majorHAnsi"/>
        </w:rPr>
        <w:t>All-Quarters</w:t>
      </w:r>
      <w:r w:rsidR="00077C57" w:rsidRPr="00DB5D6E">
        <w:rPr>
          <w:rFonts w:asciiTheme="majorHAnsi" w:hAnsiTheme="majorHAnsi" w:cstheme="majorHAnsi"/>
        </w:rPr>
        <w:t xml:space="preserve"> </w:t>
      </w:r>
      <w:r w:rsidR="00077C57" w:rsidRPr="00077C57">
        <w:rPr>
          <w:rFonts w:asciiTheme="majorHAnsi" w:hAnsiTheme="majorHAnsi" w:cstheme="majorHAnsi"/>
        </w:rPr>
        <w:t>initiative, sourced</w:t>
      </w:r>
      <w:r w:rsidR="00077C57" w:rsidRPr="00DB5D6E">
        <w:rPr>
          <w:rFonts w:asciiTheme="majorHAnsi" w:hAnsiTheme="majorHAnsi" w:cstheme="majorHAnsi"/>
        </w:rPr>
        <w:t xml:space="preserve"> one of its members as a trainer for the Club’s EDI and Mental Health / Wellbeing training sessions</w:t>
      </w:r>
      <w:r w:rsidR="00077C57" w:rsidRPr="00077C57">
        <w:rPr>
          <w:rFonts w:asciiTheme="majorHAnsi" w:hAnsiTheme="majorHAnsi" w:cstheme="majorHAnsi"/>
        </w:rPr>
        <w:t>,</w:t>
      </w:r>
      <w:r w:rsidR="00077C57" w:rsidRPr="00DB5D6E">
        <w:rPr>
          <w:rFonts w:asciiTheme="majorHAnsi" w:hAnsiTheme="majorHAnsi" w:cstheme="majorHAnsi"/>
        </w:rPr>
        <w:t xml:space="preserve"> ensured that ramps have been made available for wheelchair</w:t>
      </w:r>
      <w:r w:rsidR="00077C57">
        <w:rPr>
          <w:rFonts w:asciiTheme="majorHAnsi" w:hAnsiTheme="majorHAnsi" w:cstheme="majorHAnsi"/>
        </w:rPr>
        <w:t xml:space="preserve"> user</w:t>
      </w:r>
      <w:r w:rsidR="00077C57" w:rsidRPr="00DB5D6E">
        <w:rPr>
          <w:rFonts w:asciiTheme="majorHAnsi" w:hAnsiTheme="majorHAnsi" w:cstheme="majorHAnsi"/>
        </w:rPr>
        <w:t>s</w:t>
      </w:r>
      <w:r w:rsidR="009E7B1C">
        <w:rPr>
          <w:rFonts w:asciiTheme="majorHAnsi" w:hAnsiTheme="majorHAnsi" w:cstheme="majorHAnsi"/>
        </w:rPr>
        <w:t xml:space="preserve"> and </w:t>
      </w:r>
      <w:r w:rsidR="009E7B1C" w:rsidRPr="009E7B1C">
        <w:rPr>
          <w:rFonts w:asciiTheme="majorHAnsi" w:hAnsiTheme="majorHAnsi" w:cstheme="majorHAnsi"/>
        </w:rPr>
        <w:t>provided c</w:t>
      </w:r>
      <w:r w:rsidR="009E7B1C" w:rsidRPr="00DB5D6E">
        <w:rPr>
          <w:rFonts w:asciiTheme="majorHAnsi" w:hAnsiTheme="majorHAnsi" w:cstheme="majorHAnsi"/>
        </w:rPr>
        <w:t>oach</w:t>
      </w:r>
      <w:r w:rsidR="009E7B1C" w:rsidRPr="009E7B1C">
        <w:rPr>
          <w:rFonts w:asciiTheme="majorHAnsi" w:hAnsiTheme="majorHAnsi" w:cstheme="majorHAnsi"/>
        </w:rPr>
        <w:t>es</w:t>
      </w:r>
      <w:r w:rsidR="009E7B1C" w:rsidRPr="00DB5D6E">
        <w:rPr>
          <w:rFonts w:asciiTheme="majorHAnsi" w:hAnsiTheme="majorHAnsi" w:cstheme="majorHAnsi"/>
        </w:rPr>
        <w:t xml:space="preserve"> for </w:t>
      </w:r>
      <w:r w:rsidR="009E7B1C" w:rsidRPr="009E7B1C">
        <w:rPr>
          <w:rFonts w:asciiTheme="majorHAnsi" w:hAnsiTheme="majorHAnsi" w:cstheme="majorHAnsi"/>
        </w:rPr>
        <w:t>s</w:t>
      </w:r>
      <w:r w:rsidR="009E7B1C" w:rsidRPr="00DB5D6E">
        <w:rPr>
          <w:rFonts w:asciiTheme="majorHAnsi" w:hAnsiTheme="majorHAnsi" w:cstheme="majorHAnsi"/>
        </w:rPr>
        <w:t xml:space="preserve">upporters with </w:t>
      </w:r>
      <w:r w:rsidR="009E7B1C" w:rsidRPr="009E7B1C">
        <w:rPr>
          <w:rFonts w:asciiTheme="majorHAnsi" w:hAnsiTheme="majorHAnsi" w:cstheme="majorHAnsi"/>
        </w:rPr>
        <w:t>d</w:t>
      </w:r>
      <w:r w:rsidR="009E7B1C" w:rsidRPr="00DB5D6E">
        <w:rPr>
          <w:rFonts w:asciiTheme="majorHAnsi" w:hAnsiTheme="majorHAnsi" w:cstheme="majorHAnsi"/>
        </w:rPr>
        <w:t>isabilities</w:t>
      </w:r>
      <w:r w:rsidR="009E7B1C" w:rsidRPr="009E7B1C">
        <w:rPr>
          <w:rFonts w:asciiTheme="majorHAnsi" w:hAnsiTheme="majorHAnsi" w:cstheme="majorHAnsi"/>
        </w:rPr>
        <w:t xml:space="preserve"> to several away games </w:t>
      </w:r>
    </w:p>
    <w:p w14:paraId="7D6C6310" w14:textId="77777777" w:rsidR="00097BC9" w:rsidRDefault="00097BC9" w:rsidP="00097BC9">
      <w:pPr>
        <w:pStyle w:val="ListParagraph"/>
        <w:spacing w:line="240" w:lineRule="auto"/>
        <w:ind w:left="1080" w:right="623"/>
        <w:jc w:val="both"/>
        <w:rPr>
          <w:rFonts w:asciiTheme="majorHAnsi" w:hAnsiTheme="majorHAnsi" w:cstheme="majorHAnsi"/>
        </w:rPr>
      </w:pPr>
    </w:p>
    <w:p w14:paraId="1BA6D7EE" w14:textId="6C2A1D62" w:rsidR="00097BC9" w:rsidRDefault="00097BC9" w:rsidP="009E7B1C">
      <w:pPr>
        <w:pStyle w:val="ListParagraph"/>
        <w:numPr>
          <w:ilvl w:val="0"/>
          <w:numId w:val="14"/>
        </w:numPr>
        <w:spacing w:line="240" w:lineRule="auto"/>
        <w:ind w:right="623"/>
        <w:jc w:val="both"/>
        <w:rPr>
          <w:rFonts w:asciiTheme="majorHAnsi" w:hAnsiTheme="majorHAnsi" w:cstheme="majorHAnsi"/>
        </w:rPr>
      </w:pPr>
      <w:r>
        <w:rPr>
          <w:rFonts w:asciiTheme="majorHAnsi" w:hAnsiTheme="majorHAnsi" w:cstheme="majorHAnsi"/>
          <w:b/>
          <w:bCs/>
          <w:sz w:val="24"/>
          <w:szCs w:val="24"/>
        </w:rPr>
        <w:lastRenderedPageBreak/>
        <w:t>Communication:</w:t>
      </w:r>
      <w:r>
        <w:rPr>
          <w:rFonts w:asciiTheme="majorHAnsi" w:hAnsiTheme="majorHAnsi" w:cstheme="majorHAnsi"/>
        </w:rPr>
        <w:t xml:space="preserve"> The </w:t>
      </w:r>
      <w:r w:rsidR="004A59B3" w:rsidRPr="0002474C">
        <w:rPr>
          <w:rFonts w:asciiTheme="majorHAnsi" w:hAnsiTheme="majorHAnsi" w:cstheme="majorHAnsi"/>
        </w:rPr>
        <w:t xml:space="preserve">Head </w:t>
      </w:r>
      <w:r w:rsidR="004A59B3">
        <w:rPr>
          <w:rFonts w:asciiTheme="majorHAnsi" w:hAnsiTheme="majorHAnsi" w:cstheme="majorHAnsi"/>
        </w:rPr>
        <w:t>o</w:t>
      </w:r>
      <w:r w:rsidR="004A59B3" w:rsidRPr="0002474C">
        <w:rPr>
          <w:rFonts w:asciiTheme="majorHAnsi" w:hAnsiTheme="majorHAnsi" w:cstheme="majorHAnsi"/>
        </w:rPr>
        <w:t>f Audio &amp; Broadcast</w:t>
      </w:r>
      <w:r>
        <w:rPr>
          <w:rFonts w:asciiTheme="majorHAnsi" w:hAnsiTheme="majorHAnsi" w:cstheme="majorHAnsi"/>
        </w:rPr>
        <w:t>, appointed by the Club mid-season</w:t>
      </w:r>
      <w:r w:rsidR="00E70A04">
        <w:rPr>
          <w:rFonts w:asciiTheme="majorHAnsi" w:hAnsiTheme="majorHAnsi" w:cstheme="majorHAnsi"/>
        </w:rPr>
        <w:t>,</w:t>
      </w:r>
      <w:r>
        <w:rPr>
          <w:rFonts w:asciiTheme="majorHAnsi" w:hAnsiTheme="majorHAnsi" w:cstheme="majorHAnsi"/>
        </w:rPr>
        <w:t xml:space="preserve"> </w:t>
      </w:r>
      <w:r w:rsidR="00E70A04">
        <w:rPr>
          <w:rFonts w:asciiTheme="majorHAnsi" w:hAnsiTheme="majorHAnsi" w:cstheme="majorHAnsi"/>
        </w:rPr>
        <w:t>h</w:t>
      </w:r>
      <w:r>
        <w:rPr>
          <w:rFonts w:asciiTheme="majorHAnsi" w:hAnsiTheme="majorHAnsi" w:cstheme="majorHAnsi"/>
        </w:rPr>
        <w:t>as joined the EDIS Committee</w:t>
      </w:r>
      <w:r w:rsidR="004A59B3">
        <w:rPr>
          <w:rFonts w:asciiTheme="majorHAnsi" w:hAnsiTheme="majorHAnsi" w:cstheme="majorHAnsi"/>
        </w:rPr>
        <w:t xml:space="preserve"> in order to </w:t>
      </w:r>
      <w:r w:rsidR="004A59B3" w:rsidRPr="0002474C">
        <w:rPr>
          <w:rFonts w:asciiTheme="majorHAnsi" w:hAnsiTheme="majorHAnsi" w:cstheme="majorHAnsi"/>
        </w:rPr>
        <w:t xml:space="preserve">ensure that its successes and initiatives were represented on the </w:t>
      </w:r>
      <w:r w:rsidR="004A59B3">
        <w:rPr>
          <w:rFonts w:asciiTheme="majorHAnsi" w:hAnsiTheme="majorHAnsi" w:cstheme="majorHAnsi"/>
        </w:rPr>
        <w:t>C</w:t>
      </w:r>
      <w:r w:rsidR="004A59B3" w:rsidRPr="0002474C">
        <w:rPr>
          <w:rFonts w:asciiTheme="majorHAnsi" w:hAnsiTheme="majorHAnsi" w:cstheme="majorHAnsi"/>
        </w:rPr>
        <w:t>lub</w:t>
      </w:r>
      <w:r w:rsidR="004A59B3">
        <w:rPr>
          <w:rFonts w:asciiTheme="majorHAnsi" w:hAnsiTheme="majorHAnsi" w:cstheme="majorHAnsi"/>
        </w:rPr>
        <w:t>’</w:t>
      </w:r>
      <w:r w:rsidR="004A59B3" w:rsidRPr="0002474C">
        <w:rPr>
          <w:rFonts w:asciiTheme="majorHAnsi" w:hAnsiTheme="majorHAnsi" w:cstheme="majorHAnsi"/>
        </w:rPr>
        <w:t>s channels</w:t>
      </w:r>
      <w:r w:rsidR="004A59B3">
        <w:rPr>
          <w:rFonts w:asciiTheme="majorHAnsi" w:hAnsiTheme="majorHAnsi" w:cstheme="majorHAnsi"/>
        </w:rPr>
        <w:t>.</w:t>
      </w:r>
    </w:p>
    <w:p w14:paraId="0CCCEBAF" w14:textId="77777777" w:rsidR="00097BC9" w:rsidRPr="00097BC9" w:rsidRDefault="00097BC9" w:rsidP="00097BC9">
      <w:pPr>
        <w:pStyle w:val="ListParagraph"/>
        <w:rPr>
          <w:rFonts w:asciiTheme="majorHAnsi" w:hAnsiTheme="majorHAnsi" w:cstheme="majorHAnsi"/>
        </w:rPr>
      </w:pPr>
    </w:p>
    <w:p w14:paraId="6AA9BD38" w14:textId="54EF06FD" w:rsidR="00097BC9" w:rsidRPr="00B04970" w:rsidRDefault="00B04970" w:rsidP="009E7B1C">
      <w:pPr>
        <w:pStyle w:val="ListParagraph"/>
        <w:numPr>
          <w:ilvl w:val="0"/>
          <w:numId w:val="14"/>
        </w:numPr>
        <w:spacing w:line="240" w:lineRule="auto"/>
        <w:ind w:right="623"/>
        <w:jc w:val="both"/>
        <w:rPr>
          <w:rFonts w:asciiTheme="majorHAnsi" w:hAnsiTheme="majorHAnsi" w:cstheme="majorHAnsi"/>
          <w:b/>
          <w:bCs/>
          <w:sz w:val="24"/>
          <w:szCs w:val="24"/>
        </w:rPr>
      </w:pPr>
      <w:r w:rsidRPr="00B04970">
        <w:rPr>
          <w:rFonts w:asciiTheme="majorHAnsi" w:hAnsiTheme="majorHAnsi" w:cstheme="majorHAnsi"/>
          <w:b/>
          <w:bCs/>
          <w:sz w:val="24"/>
          <w:szCs w:val="24"/>
        </w:rPr>
        <w:t>Training:</w:t>
      </w:r>
      <w:r>
        <w:rPr>
          <w:rFonts w:asciiTheme="majorHAnsi" w:hAnsiTheme="majorHAnsi" w:cstheme="majorHAnsi"/>
          <w:b/>
          <w:bCs/>
          <w:sz w:val="24"/>
          <w:szCs w:val="24"/>
        </w:rPr>
        <w:t xml:space="preserve"> </w:t>
      </w:r>
      <w:r w:rsidRPr="006673CF">
        <w:rPr>
          <w:rFonts w:asciiTheme="majorHAnsi" w:hAnsiTheme="majorHAnsi" w:cstheme="majorHAnsi"/>
        </w:rPr>
        <w:t xml:space="preserve">Club staff have completed the EFL’s Playing for Inclusion on-line course and </w:t>
      </w:r>
      <w:r w:rsidR="00134703" w:rsidRPr="006673CF">
        <w:rPr>
          <w:rFonts w:asciiTheme="majorHAnsi" w:hAnsiTheme="majorHAnsi" w:cstheme="majorHAnsi"/>
        </w:rPr>
        <w:t>have attended</w:t>
      </w:r>
      <w:r w:rsidRPr="006673CF">
        <w:rPr>
          <w:rFonts w:asciiTheme="majorHAnsi" w:hAnsiTheme="majorHAnsi" w:cstheme="majorHAnsi"/>
        </w:rPr>
        <w:t xml:space="preserve"> Equality, Diversity &amp; Inclusion, Safeguarding and Mental Health Awareness training</w:t>
      </w:r>
      <w:r w:rsidR="00134703" w:rsidRPr="006673CF">
        <w:rPr>
          <w:rFonts w:asciiTheme="majorHAnsi" w:hAnsiTheme="majorHAnsi" w:cstheme="majorHAnsi"/>
        </w:rPr>
        <w:t xml:space="preserve"> courses</w:t>
      </w:r>
      <w:r w:rsidRPr="006673CF">
        <w:rPr>
          <w:rFonts w:asciiTheme="majorHAnsi" w:hAnsiTheme="majorHAnsi" w:cstheme="majorHAnsi"/>
        </w:rPr>
        <w:t>.</w:t>
      </w:r>
    </w:p>
    <w:p w14:paraId="09A8332F" w14:textId="77777777" w:rsidR="00B04970" w:rsidRPr="00B04970" w:rsidRDefault="00B04970" w:rsidP="00B04970">
      <w:pPr>
        <w:pStyle w:val="ListParagraph"/>
        <w:rPr>
          <w:rFonts w:asciiTheme="majorHAnsi" w:hAnsiTheme="majorHAnsi" w:cstheme="majorHAnsi"/>
          <w:b/>
          <w:bCs/>
          <w:sz w:val="24"/>
          <w:szCs w:val="24"/>
        </w:rPr>
      </w:pPr>
    </w:p>
    <w:p w14:paraId="05070F3A" w14:textId="3EB4EA44" w:rsidR="004A59B3" w:rsidRPr="00430C0B" w:rsidRDefault="00B04970" w:rsidP="00A02042">
      <w:pPr>
        <w:numPr>
          <w:ilvl w:val="0"/>
          <w:numId w:val="21"/>
        </w:numPr>
        <w:contextualSpacing/>
        <w:jc w:val="both"/>
        <w:rPr>
          <w:rFonts w:asciiTheme="majorHAnsi" w:eastAsia="Times New Roman" w:hAnsiTheme="majorHAnsi" w:cstheme="majorHAnsi"/>
        </w:rPr>
      </w:pPr>
      <w:r w:rsidRPr="0016766E">
        <w:rPr>
          <w:rFonts w:asciiTheme="majorHAnsi" w:hAnsiTheme="majorHAnsi" w:cstheme="majorHAnsi"/>
          <w:b/>
          <w:bCs/>
          <w:sz w:val="24"/>
          <w:szCs w:val="24"/>
        </w:rPr>
        <w:t>Wycombe Wanderers Women Football Club</w:t>
      </w:r>
      <w:r w:rsidR="004A59B3" w:rsidRPr="0016766E">
        <w:rPr>
          <w:rFonts w:asciiTheme="majorHAnsi" w:hAnsiTheme="majorHAnsi" w:cstheme="majorHAnsi"/>
          <w:b/>
          <w:bCs/>
          <w:sz w:val="24"/>
          <w:szCs w:val="24"/>
        </w:rPr>
        <w:t xml:space="preserve">: </w:t>
      </w:r>
      <w:r w:rsidR="004A59B3" w:rsidRPr="00430C0B">
        <w:rPr>
          <w:rFonts w:asciiTheme="majorHAnsi" w:eastAsia="Times New Roman" w:hAnsiTheme="majorHAnsi" w:cstheme="majorHAnsi"/>
        </w:rPr>
        <w:t xml:space="preserve">All coaches and Team managers have either all got up to date </w:t>
      </w:r>
      <w:r w:rsidR="004A59B3" w:rsidRPr="0016766E">
        <w:rPr>
          <w:rFonts w:asciiTheme="majorHAnsi" w:eastAsia="Times New Roman" w:hAnsiTheme="majorHAnsi" w:cstheme="majorHAnsi"/>
        </w:rPr>
        <w:t>Disclosure and Barring Service ( DBS )</w:t>
      </w:r>
      <w:r w:rsidR="004A59B3" w:rsidRPr="0016766E">
        <w:rPr>
          <w:rFonts w:ascii="Roboto" w:hAnsi="Roboto"/>
          <w:color w:val="5F6368"/>
          <w:sz w:val="21"/>
          <w:szCs w:val="21"/>
          <w:shd w:val="clear" w:color="auto" w:fill="FFFFFF"/>
        </w:rPr>
        <w:t xml:space="preserve"> </w:t>
      </w:r>
      <w:r w:rsidR="0016766E" w:rsidRPr="0016766E">
        <w:rPr>
          <w:rFonts w:asciiTheme="majorHAnsi" w:eastAsia="Times New Roman" w:hAnsiTheme="majorHAnsi" w:cstheme="majorHAnsi"/>
        </w:rPr>
        <w:t>checks</w:t>
      </w:r>
      <w:r w:rsidR="004A59B3" w:rsidRPr="00430C0B">
        <w:rPr>
          <w:rFonts w:asciiTheme="majorHAnsi" w:eastAsia="Times New Roman" w:hAnsiTheme="majorHAnsi" w:cstheme="majorHAnsi"/>
        </w:rPr>
        <w:t xml:space="preserve"> or are in the process of being completed.</w:t>
      </w:r>
      <w:r w:rsidR="0016766E" w:rsidRPr="0016766E">
        <w:rPr>
          <w:rFonts w:asciiTheme="majorHAnsi" w:eastAsia="Times New Roman" w:hAnsiTheme="majorHAnsi" w:cstheme="majorHAnsi"/>
        </w:rPr>
        <w:t xml:space="preserve"> </w:t>
      </w:r>
      <w:r w:rsidR="004A59B3" w:rsidRPr="00430C0B">
        <w:rPr>
          <w:rFonts w:asciiTheme="majorHAnsi" w:eastAsia="Times New Roman" w:hAnsiTheme="majorHAnsi" w:cstheme="majorHAnsi"/>
        </w:rPr>
        <w:t>They have all signed the EFL self-declaration form and the WWWFC code of conduct.</w:t>
      </w:r>
      <w:r w:rsidR="0016766E" w:rsidRPr="0016766E">
        <w:rPr>
          <w:rFonts w:asciiTheme="majorHAnsi" w:eastAsia="Times New Roman" w:hAnsiTheme="majorHAnsi" w:cstheme="majorHAnsi"/>
        </w:rPr>
        <w:t xml:space="preserve"> In addition, </w:t>
      </w:r>
      <w:r w:rsidR="0016766E">
        <w:rPr>
          <w:rFonts w:asciiTheme="majorHAnsi" w:eastAsia="Times New Roman" w:hAnsiTheme="majorHAnsi" w:cstheme="majorHAnsi"/>
        </w:rPr>
        <w:t>o</w:t>
      </w:r>
      <w:r w:rsidR="004A59B3" w:rsidRPr="00430C0B">
        <w:rPr>
          <w:rFonts w:asciiTheme="majorHAnsi" w:eastAsia="Times New Roman" w:hAnsiTheme="majorHAnsi" w:cstheme="majorHAnsi"/>
        </w:rPr>
        <w:t xml:space="preserve">f the nine strong management team at WWWFC, two are women and one of </w:t>
      </w:r>
      <w:r w:rsidR="0016766E">
        <w:rPr>
          <w:rFonts w:asciiTheme="majorHAnsi" w:eastAsia="Times New Roman" w:hAnsiTheme="majorHAnsi" w:cstheme="majorHAnsi"/>
        </w:rPr>
        <w:t>the</w:t>
      </w:r>
      <w:r w:rsidR="004A59B3" w:rsidRPr="00430C0B">
        <w:rPr>
          <w:rFonts w:asciiTheme="majorHAnsi" w:eastAsia="Times New Roman" w:hAnsiTheme="majorHAnsi" w:cstheme="majorHAnsi"/>
        </w:rPr>
        <w:t xml:space="preserve"> team managers is also a </w:t>
      </w:r>
      <w:r w:rsidR="004A59B3" w:rsidRPr="0016766E">
        <w:rPr>
          <w:rFonts w:asciiTheme="majorHAnsi" w:eastAsia="Times New Roman" w:hAnsiTheme="majorHAnsi" w:cstheme="majorHAnsi"/>
        </w:rPr>
        <w:t>woman</w:t>
      </w:r>
      <w:r w:rsidR="004A59B3" w:rsidRPr="00430C0B">
        <w:rPr>
          <w:rFonts w:asciiTheme="majorHAnsi" w:eastAsia="Times New Roman" w:hAnsiTheme="majorHAnsi" w:cstheme="majorHAnsi"/>
        </w:rPr>
        <w:t>.</w:t>
      </w:r>
    </w:p>
    <w:p w14:paraId="317BFC13" w14:textId="77777777" w:rsidR="00B04970" w:rsidRPr="00B04970" w:rsidRDefault="00B04970" w:rsidP="00B04970">
      <w:pPr>
        <w:pStyle w:val="ListParagraph"/>
        <w:rPr>
          <w:rFonts w:asciiTheme="majorHAnsi" w:hAnsiTheme="majorHAnsi" w:cstheme="majorHAnsi"/>
          <w:b/>
          <w:bCs/>
          <w:sz w:val="24"/>
          <w:szCs w:val="24"/>
        </w:rPr>
      </w:pPr>
    </w:p>
    <w:p w14:paraId="1430DC31" w14:textId="0AE66E1B" w:rsidR="00B04970" w:rsidRPr="00804099" w:rsidRDefault="0041236A" w:rsidP="00804099">
      <w:pPr>
        <w:pStyle w:val="ListParagraph"/>
        <w:numPr>
          <w:ilvl w:val="0"/>
          <w:numId w:val="14"/>
        </w:numPr>
        <w:spacing w:line="240" w:lineRule="auto"/>
        <w:ind w:right="623"/>
        <w:jc w:val="both"/>
        <w:rPr>
          <w:rFonts w:asciiTheme="majorHAnsi" w:hAnsiTheme="majorHAnsi" w:cstheme="majorHAnsi"/>
          <w:b/>
          <w:bCs/>
        </w:rPr>
      </w:pPr>
      <w:r w:rsidRPr="00E03058">
        <w:rPr>
          <w:rFonts w:asciiTheme="majorHAnsi" w:hAnsiTheme="majorHAnsi" w:cstheme="majorHAnsi"/>
          <w:b/>
          <w:bCs/>
          <w:sz w:val="24"/>
          <w:szCs w:val="24"/>
        </w:rPr>
        <w:t>WWSET &amp; All</w:t>
      </w:r>
      <w:r>
        <w:rPr>
          <w:rFonts w:asciiTheme="majorHAnsi" w:hAnsiTheme="majorHAnsi" w:cstheme="majorHAnsi"/>
          <w:b/>
          <w:bCs/>
          <w:sz w:val="24"/>
          <w:szCs w:val="24"/>
        </w:rPr>
        <w:t>- Q</w:t>
      </w:r>
      <w:r w:rsidRPr="00E03058">
        <w:rPr>
          <w:rFonts w:asciiTheme="majorHAnsi" w:hAnsiTheme="majorHAnsi" w:cstheme="majorHAnsi"/>
          <w:b/>
          <w:bCs/>
          <w:sz w:val="24"/>
          <w:szCs w:val="24"/>
        </w:rPr>
        <w:t>uarters</w:t>
      </w:r>
      <w:r>
        <w:rPr>
          <w:rFonts w:asciiTheme="majorHAnsi" w:hAnsiTheme="majorHAnsi" w:cstheme="majorHAnsi"/>
          <w:b/>
          <w:bCs/>
          <w:sz w:val="24"/>
          <w:szCs w:val="24"/>
        </w:rPr>
        <w:t xml:space="preserve">: </w:t>
      </w:r>
      <w:r w:rsidRPr="006673CF">
        <w:rPr>
          <w:rFonts w:asciiTheme="majorHAnsi" w:hAnsiTheme="majorHAnsi" w:cstheme="majorHAnsi"/>
        </w:rPr>
        <w:t xml:space="preserve">The Club and Trust are represented at </w:t>
      </w:r>
      <w:r w:rsidR="00804099" w:rsidRPr="006673CF">
        <w:rPr>
          <w:rFonts w:asciiTheme="majorHAnsi" w:hAnsiTheme="majorHAnsi" w:cstheme="majorHAnsi"/>
        </w:rPr>
        <w:t xml:space="preserve">WWSET’s </w:t>
      </w:r>
      <w:r w:rsidRPr="006673CF">
        <w:rPr>
          <w:rFonts w:asciiTheme="majorHAnsi" w:hAnsiTheme="majorHAnsi" w:cstheme="majorHAnsi"/>
        </w:rPr>
        <w:t xml:space="preserve">monthly All-Quarters initiative and have benefited from the support of WWSET in developing </w:t>
      </w:r>
      <w:r w:rsidR="00804099" w:rsidRPr="006673CF">
        <w:rPr>
          <w:rFonts w:asciiTheme="majorHAnsi" w:hAnsiTheme="majorHAnsi" w:cstheme="majorHAnsi"/>
        </w:rPr>
        <w:t>m</w:t>
      </w:r>
      <w:r w:rsidRPr="006673CF">
        <w:rPr>
          <w:rFonts w:asciiTheme="majorHAnsi" w:hAnsiTheme="majorHAnsi" w:cstheme="majorHAnsi"/>
        </w:rPr>
        <w:t>ulti-faith and ethnically diverse</w:t>
      </w:r>
      <w:r w:rsidR="00CD66A0" w:rsidRPr="006673CF">
        <w:rPr>
          <w:rFonts w:asciiTheme="majorHAnsi" w:hAnsiTheme="majorHAnsi" w:cstheme="majorHAnsi"/>
        </w:rPr>
        <w:t xml:space="preserve"> facilities on matchdays. In addition</w:t>
      </w:r>
      <w:r w:rsidR="00EF2D79" w:rsidRPr="006673CF">
        <w:rPr>
          <w:rFonts w:asciiTheme="majorHAnsi" w:hAnsiTheme="majorHAnsi" w:cstheme="majorHAnsi"/>
        </w:rPr>
        <w:t xml:space="preserve">,  a presentation by David </w:t>
      </w:r>
      <w:r w:rsidR="00CD66A0" w:rsidRPr="006673CF">
        <w:rPr>
          <w:rFonts w:asciiTheme="majorHAnsi" w:hAnsiTheme="majorHAnsi" w:cstheme="majorHAnsi"/>
        </w:rPr>
        <w:t xml:space="preserve"> </w:t>
      </w:r>
      <w:r w:rsidR="00804099" w:rsidRPr="006673CF">
        <w:rPr>
          <w:rFonts w:asciiTheme="majorHAnsi" w:hAnsiTheme="majorHAnsi" w:cstheme="majorHAnsi"/>
        </w:rPr>
        <w:t>McArdle, Head of Equality, Diversity and Inclusion at EFL, provided</w:t>
      </w:r>
      <w:r w:rsidR="00804099" w:rsidRPr="006673CF">
        <w:rPr>
          <w:rFonts w:asciiTheme="majorHAnsi" w:hAnsiTheme="majorHAnsi" w:cstheme="majorHAnsi"/>
          <w:shd w:val="clear" w:color="auto" w:fill="FFFFFF"/>
        </w:rPr>
        <w:t xml:space="preserve"> clear guidance on the importance of communicating EDIS’ successes.</w:t>
      </w:r>
    </w:p>
    <w:p w14:paraId="1CDDC260" w14:textId="03F83DB9" w:rsidR="00077C57" w:rsidRPr="00DB5D6E" w:rsidRDefault="00077C57" w:rsidP="009E7B1C">
      <w:pPr>
        <w:shd w:val="clear" w:color="auto" w:fill="FFFFFF"/>
        <w:spacing w:after="0" w:line="240" w:lineRule="auto"/>
        <w:ind w:left="360"/>
        <w:contextualSpacing/>
        <w:jc w:val="both"/>
        <w:rPr>
          <w:rFonts w:asciiTheme="majorHAnsi" w:hAnsiTheme="majorHAnsi" w:cstheme="majorHAnsi"/>
        </w:rPr>
      </w:pPr>
    </w:p>
    <w:p w14:paraId="4CBC23E9" w14:textId="5273E301" w:rsidR="006038D8" w:rsidRPr="001F78E6" w:rsidRDefault="006038D8" w:rsidP="001F78E6">
      <w:pPr>
        <w:pStyle w:val="ListParagraph"/>
        <w:numPr>
          <w:ilvl w:val="0"/>
          <w:numId w:val="14"/>
        </w:numPr>
        <w:spacing w:line="480" w:lineRule="auto"/>
        <w:ind w:right="623"/>
        <w:rPr>
          <w:rFonts w:asciiTheme="majorHAnsi" w:hAnsiTheme="majorHAnsi" w:cstheme="majorHAnsi"/>
          <w:sz w:val="24"/>
          <w:szCs w:val="24"/>
        </w:rPr>
      </w:pPr>
      <w:r w:rsidRPr="001F78E6">
        <w:rPr>
          <w:rFonts w:asciiTheme="majorHAnsi" w:hAnsiTheme="majorHAnsi" w:cstheme="majorHAnsi"/>
          <w:sz w:val="24"/>
          <w:szCs w:val="24"/>
        </w:rPr>
        <w:br w:type="page"/>
      </w:r>
    </w:p>
    <w:p w14:paraId="4D37145E" w14:textId="049419F6" w:rsidR="001870D1" w:rsidRPr="003B2518" w:rsidRDefault="001870D1" w:rsidP="00DB5F75">
      <w:pPr>
        <w:pStyle w:val="ListParagraph"/>
        <w:numPr>
          <w:ilvl w:val="0"/>
          <w:numId w:val="10"/>
        </w:numPr>
        <w:spacing w:line="480" w:lineRule="auto"/>
        <w:ind w:right="623"/>
        <w:rPr>
          <w:b/>
          <w:bCs/>
          <w:sz w:val="24"/>
          <w:szCs w:val="24"/>
        </w:rPr>
      </w:pPr>
      <w:bookmarkStart w:id="1" w:name="Safeguarding"/>
      <w:r w:rsidRPr="003B2518">
        <w:rPr>
          <w:rFonts w:asciiTheme="majorHAnsi" w:hAnsiTheme="majorHAnsi" w:cstheme="majorHAnsi"/>
          <w:b/>
          <w:bCs/>
          <w:sz w:val="24"/>
          <w:szCs w:val="24"/>
        </w:rPr>
        <w:lastRenderedPageBreak/>
        <w:t>Safeguarding - Tom Holder</w:t>
      </w:r>
      <w:r w:rsidR="00DB64DC" w:rsidRPr="003B2518">
        <w:rPr>
          <w:rFonts w:asciiTheme="majorHAnsi" w:hAnsiTheme="majorHAnsi" w:cstheme="majorHAnsi"/>
          <w:b/>
          <w:bCs/>
          <w:sz w:val="24"/>
          <w:szCs w:val="24"/>
        </w:rPr>
        <w:t>,</w:t>
      </w:r>
      <w:r w:rsidRPr="003B2518">
        <w:rPr>
          <w:rFonts w:asciiTheme="majorHAnsi" w:hAnsiTheme="majorHAnsi" w:cstheme="majorHAnsi"/>
          <w:b/>
          <w:bCs/>
          <w:sz w:val="24"/>
          <w:szCs w:val="24"/>
        </w:rPr>
        <w:t xml:space="preserve"> Stephen Copp</w:t>
      </w:r>
      <w:r w:rsidR="00DB64DC" w:rsidRPr="003B2518">
        <w:rPr>
          <w:rFonts w:asciiTheme="majorHAnsi" w:hAnsiTheme="majorHAnsi" w:cstheme="majorHAnsi"/>
          <w:b/>
          <w:bCs/>
          <w:sz w:val="24"/>
          <w:szCs w:val="24"/>
        </w:rPr>
        <w:t xml:space="preserve"> &amp; David Cook</w:t>
      </w:r>
    </w:p>
    <w:bookmarkEnd w:id="1"/>
    <w:p w14:paraId="0BB9965F" w14:textId="6C553E25" w:rsidR="00045630" w:rsidRPr="003B2518" w:rsidRDefault="00045630" w:rsidP="00383D9C">
      <w:pPr>
        <w:pStyle w:val="ListParagraph"/>
        <w:numPr>
          <w:ilvl w:val="1"/>
          <w:numId w:val="10"/>
        </w:numPr>
        <w:spacing w:line="480" w:lineRule="auto"/>
        <w:ind w:right="623"/>
        <w:rPr>
          <w:b/>
          <w:bCs/>
          <w:sz w:val="24"/>
          <w:szCs w:val="24"/>
        </w:rPr>
      </w:pPr>
      <w:r w:rsidRPr="003B2518">
        <w:rPr>
          <w:rFonts w:asciiTheme="majorHAnsi" w:hAnsiTheme="majorHAnsi" w:cstheme="majorHAnsi"/>
          <w:b/>
          <w:bCs/>
          <w:sz w:val="24"/>
          <w:szCs w:val="24"/>
        </w:rPr>
        <w:t>EFL Audit</w:t>
      </w:r>
    </w:p>
    <w:p w14:paraId="1D3E05A8" w14:textId="4AC5F4D4" w:rsidR="00A447BC" w:rsidRPr="00056323" w:rsidRDefault="002A062A" w:rsidP="006C7F61">
      <w:pPr>
        <w:pStyle w:val="ListParagraph"/>
        <w:spacing w:line="240" w:lineRule="auto"/>
        <w:ind w:right="623"/>
        <w:jc w:val="both"/>
        <w:rPr>
          <w:rFonts w:asciiTheme="majorHAnsi" w:hAnsiTheme="majorHAnsi" w:cstheme="majorHAnsi"/>
        </w:rPr>
      </w:pPr>
      <w:r>
        <w:rPr>
          <w:rFonts w:asciiTheme="majorHAnsi" w:hAnsiTheme="majorHAnsi" w:cstheme="majorHAnsi"/>
        </w:rPr>
        <w:t>A</w:t>
      </w:r>
      <w:r w:rsidR="0075699D" w:rsidRPr="00056323">
        <w:rPr>
          <w:rFonts w:asciiTheme="majorHAnsi" w:hAnsiTheme="majorHAnsi" w:cstheme="majorHAnsi"/>
        </w:rPr>
        <w:t xml:space="preserve">udits, </w:t>
      </w:r>
      <w:r w:rsidR="00056323" w:rsidRPr="00056323">
        <w:rPr>
          <w:rFonts w:asciiTheme="majorHAnsi" w:hAnsiTheme="majorHAnsi" w:cstheme="majorHAnsi"/>
        </w:rPr>
        <w:t xml:space="preserve">In relation to the </w:t>
      </w:r>
      <w:r w:rsidR="00056323">
        <w:rPr>
          <w:rFonts w:asciiTheme="majorHAnsi" w:hAnsiTheme="majorHAnsi" w:cstheme="majorHAnsi"/>
        </w:rPr>
        <w:t xml:space="preserve">EFL’s </w:t>
      </w:r>
      <w:r w:rsidR="00056323" w:rsidRPr="00056323">
        <w:rPr>
          <w:rFonts w:asciiTheme="majorHAnsi" w:hAnsiTheme="majorHAnsi" w:cstheme="majorHAnsi"/>
        </w:rPr>
        <w:t>seven standards and their 25 sub standards</w:t>
      </w:r>
      <w:r w:rsidR="000A51D4">
        <w:rPr>
          <w:rFonts w:asciiTheme="majorHAnsi" w:hAnsiTheme="majorHAnsi" w:cstheme="majorHAnsi"/>
        </w:rPr>
        <w:t>,</w:t>
      </w:r>
      <w:r w:rsidR="00056323" w:rsidRPr="00056323">
        <w:rPr>
          <w:rFonts w:asciiTheme="majorHAnsi" w:hAnsiTheme="majorHAnsi" w:cstheme="majorHAnsi"/>
        </w:rPr>
        <w:t xml:space="preserve"> </w:t>
      </w:r>
      <w:r>
        <w:rPr>
          <w:rFonts w:asciiTheme="majorHAnsi" w:hAnsiTheme="majorHAnsi" w:cstheme="majorHAnsi"/>
        </w:rPr>
        <w:t>were</w:t>
      </w:r>
      <w:r w:rsidR="00FD0F73">
        <w:rPr>
          <w:rFonts w:asciiTheme="majorHAnsi" w:hAnsiTheme="majorHAnsi" w:cstheme="majorHAnsi"/>
        </w:rPr>
        <w:t xml:space="preserve"> </w:t>
      </w:r>
      <w:r w:rsidR="0075699D" w:rsidRPr="00056323">
        <w:rPr>
          <w:rFonts w:asciiTheme="majorHAnsi" w:hAnsiTheme="majorHAnsi" w:cstheme="majorHAnsi"/>
        </w:rPr>
        <w:t xml:space="preserve">conducted </w:t>
      </w:r>
      <w:r w:rsidR="003B2518" w:rsidRPr="00056323">
        <w:rPr>
          <w:rFonts w:asciiTheme="majorHAnsi" w:hAnsiTheme="majorHAnsi" w:cstheme="majorHAnsi"/>
        </w:rPr>
        <w:t>in February 2020 (A1), October 2020 (A2) and May 2021 (A3).</w:t>
      </w:r>
    </w:p>
    <w:p w14:paraId="7F7CB5D4" w14:textId="6E588F0F" w:rsidR="003B2518" w:rsidRPr="00056323" w:rsidRDefault="003B2518" w:rsidP="006C7F61">
      <w:pPr>
        <w:pStyle w:val="ListParagraph"/>
        <w:spacing w:line="240" w:lineRule="auto"/>
        <w:ind w:right="623"/>
        <w:jc w:val="both"/>
        <w:rPr>
          <w:rFonts w:asciiTheme="majorHAnsi" w:hAnsiTheme="majorHAnsi" w:cstheme="majorHAnsi"/>
        </w:rPr>
      </w:pPr>
    </w:p>
    <w:p w14:paraId="567514D4" w14:textId="2DB14052" w:rsidR="003B2518" w:rsidRPr="000A51D4" w:rsidRDefault="003B2518" w:rsidP="006C7F61">
      <w:pPr>
        <w:pStyle w:val="ListParagraph"/>
        <w:spacing w:line="240" w:lineRule="auto"/>
        <w:ind w:right="623"/>
        <w:jc w:val="both"/>
        <w:rPr>
          <w:rFonts w:asciiTheme="majorHAnsi" w:hAnsiTheme="majorHAnsi" w:cstheme="majorHAnsi"/>
          <w:b/>
          <w:bCs/>
        </w:rPr>
      </w:pPr>
      <w:r w:rsidRPr="00056323">
        <w:rPr>
          <w:rFonts w:asciiTheme="majorHAnsi" w:hAnsiTheme="majorHAnsi" w:cstheme="majorHAnsi"/>
        </w:rPr>
        <w:t xml:space="preserve">The following table summarises the progress made between the first and third audits towards fully meeting the standard. </w:t>
      </w:r>
      <w:r w:rsidR="00F7750E" w:rsidRPr="00056323">
        <w:rPr>
          <w:rFonts w:asciiTheme="majorHAnsi" w:hAnsiTheme="majorHAnsi" w:cstheme="majorHAnsi"/>
        </w:rPr>
        <w:t xml:space="preserve">Ambers which appear in </w:t>
      </w:r>
      <w:r w:rsidR="00056323">
        <w:rPr>
          <w:rFonts w:asciiTheme="majorHAnsi" w:hAnsiTheme="majorHAnsi" w:cstheme="majorHAnsi"/>
        </w:rPr>
        <w:t xml:space="preserve">the third </w:t>
      </w:r>
      <w:r w:rsidR="00F7750E" w:rsidRPr="00056323">
        <w:rPr>
          <w:rFonts w:asciiTheme="majorHAnsi" w:hAnsiTheme="majorHAnsi" w:cstheme="majorHAnsi"/>
        </w:rPr>
        <w:t>audit</w:t>
      </w:r>
      <w:r w:rsidR="00056323">
        <w:rPr>
          <w:rFonts w:asciiTheme="majorHAnsi" w:hAnsiTheme="majorHAnsi" w:cstheme="majorHAnsi"/>
        </w:rPr>
        <w:t>,</w:t>
      </w:r>
      <w:r w:rsidR="00F7750E" w:rsidRPr="00056323">
        <w:rPr>
          <w:rFonts w:asciiTheme="majorHAnsi" w:hAnsiTheme="majorHAnsi" w:cstheme="majorHAnsi"/>
        </w:rPr>
        <w:t xml:space="preserve"> result from</w:t>
      </w:r>
      <w:r w:rsidR="00056323" w:rsidRPr="00056323">
        <w:rPr>
          <w:rFonts w:asciiTheme="majorHAnsi" w:hAnsiTheme="majorHAnsi" w:cstheme="majorHAnsi"/>
        </w:rPr>
        <w:t xml:space="preserve"> the </w:t>
      </w:r>
      <w:r w:rsidR="00F7750E" w:rsidRPr="00056323">
        <w:rPr>
          <w:rFonts w:asciiTheme="majorHAnsi" w:hAnsiTheme="majorHAnsi" w:cstheme="majorHAnsi"/>
        </w:rPr>
        <w:t xml:space="preserve"> standard </w:t>
      </w:r>
      <w:r w:rsidR="00056323" w:rsidRPr="00056323">
        <w:rPr>
          <w:rFonts w:asciiTheme="majorHAnsi" w:hAnsiTheme="majorHAnsi" w:cstheme="majorHAnsi"/>
        </w:rPr>
        <w:t xml:space="preserve">not having been </w:t>
      </w:r>
      <w:r w:rsidR="00F7750E" w:rsidRPr="00056323">
        <w:rPr>
          <w:rFonts w:asciiTheme="majorHAnsi" w:hAnsiTheme="majorHAnsi" w:cstheme="majorHAnsi"/>
        </w:rPr>
        <w:t>assessed during th</w:t>
      </w:r>
      <w:r w:rsidR="00056323">
        <w:rPr>
          <w:rFonts w:asciiTheme="majorHAnsi" w:hAnsiTheme="majorHAnsi" w:cstheme="majorHAnsi"/>
        </w:rPr>
        <w:t>at</w:t>
      </w:r>
      <w:r w:rsidR="00F7750E" w:rsidRPr="00056323">
        <w:rPr>
          <w:rFonts w:asciiTheme="majorHAnsi" w:hAnsiTheme="majorHAnsi" w:cstheme="majorHAnsi"/>
        </w:rPr>
        <w:t xml:space="preserve"> audit visit</w:t>
      </w:r>
      <w:r w:rsidR="00127CD9">
        <w:rPr>
          <w:rFonts w:asciiTheme="majorHAnsi" w:hAnsiTheme="majorHAnsi" w:cstheme="majorHAnsi"/>
        </w:rPr>
        <w:t xml:space="preserve"> with responsibility for compliance being assigned to the Safeguarding Committee</w:t>
      </w:r>
      <w:r w:rsidR="00056323" w:rsidRPr="00056323">
        <w:rPr>
          <w:rFonts w:asciiTheme="majorHAnsi" w:hAnsiTheme="majorHAnsi" w:cstheme="majorHAnsi"/>
        </w:rPr>
        <w:t>.</w:t>
      </w:r>
      <w:r w:rsidR="000A51D4">
        <w:rPr>
          <w:rFonts w:asciiTheme="majorHAnsi" w:hAnsiTheme="majorHAnsi" w:cstheme="majorHAnsi"/>
        </w:rPr>
        <w:t xml:space="preserve"> </w:t>
      </w:r>
      <w:r w:rsidR="000A51D4" w:rsidRPr="000A51D4">
        <w:rPr>
          <w:rFonts w:asciiTheme="majorHAnsi" w:hAnsiTheme="majorHAnsi" w:cstheme="majorHAnsi"/>
          <w:b/>
          <w:bCs/>
        </w:rPr>
        <w:t xml:space="preserve">Overall, </w:t>
      </w:r>
      <w:r w:rsidR="00127CD9">
        <w:rPr>
          <w:rFonts w:asciiTheme="majorHAnsi" w:hAnsiTheme="majorHAnsi" w:cstheme="majorHAnsi"/>
          <w:b/>
          <w:bCs/>
        </w:rPr>
        <w:t xml:space="preserve">the EFL Auditor </w:t>
      </w:r>
      <w:r w:rsidR="000A51D4" w:rsidRPr="000A51D4">
        <w:rPr>
          <w:rFonts w:asciiTheme="majorHAnsi" w:hAnsiTheme="majorHAnsi" w:cstheme="majorHAnsi"/>
          <w:b/>
          <w:bCs/>
        </w:rPr>
        <w:t xml:space="preserve">considered </w:t>
      </w:r>
      <w:r w:rsidR="00127CD9">
        <w:rPr>
          <w:rFonts w:asciiTheme="majorHAnsi" w:hAnsiTheme="majorHAnsi" w:cstheme="majorHAnsi"/>
          <w:b/>
          <w:bCs/>
        </w:rPr>
        <w:t xml:space="preserve">WWFC </w:t>
      </w:r>
      <w:r w:rsidR="000A51D4" w:rsidRPr="000A51D4">
        <w:rPr>
          <w:rFonts w:asciiTheme="majorHAnsi" w:hAnsiTheme="majorHAnsi" w:cstheme="majorHAnsi"/>
          <w:b/>
          <w:bCs/>
        </w:rPr>
        <w:t xml:space="preserve">to have fully met the EFL’s </w:t>
      </w:r>
      <w:r w:rsidR="00FD0F73">
        <w:rPr>
          <w:rFonts w:asciiTheme="majorHAnsi" w:hAnsiTheme="majorHAnsi" w:cstheme="majorHAnsi"/>
          <w:b/>
          <w:bCs/>
        </w:rPr>
        <w:t>seven s</w:t>
      </w:r>
      <w:r w:rsidR="000A51D4" w:rsidRPr="000A51D4">
        <w:rPr>
          <w:rFonts w:asciiTheme="majorHAnsi" w:hAnsiTheme="majorHAnsi" w:cstheme="majorHAnsi"/>
          <w:b/>
          <w:bCs/>
        </w:rPr>
        <w:t>afeguarding standards</w:t>
      </w:r>
      <w:r w:rsidR="000A51D4">
        <w:rPr>
          <w:rFonts w:asciiTheme="majorHAnsi" w:hAnsiTheme="majorHAnsi" w:cstheme="majorHAnsi"/>
          <w:b/>
          <w:bCs/>
        </w:rPr>
        <w:t>.</w:t>
      </w:r>
    </w:p>
    <w:p w14:paraId="100CF9D9" w14:textId="1366450B" w:rsidR="007731DD" w:rsidRPr="00056323" w:rsidRDefault="007731DD" w:rsidP="00F94486">
      <w:pPr>
        <w:spacing w:after="0" w:line="360" w:lineRule="auto"/>
        <w:ind w:left="357" w:right="-45" w:firstLine="363"/>
        <w:rPr>
          <w:rFonts w:asciiTheme="majorHAnsi" w:eastAsia="Times New Roman" w:hAnsiTheme="majorHAnsi" w:cstheme="majorHAnsi"/>
          <w:bCs/>
          <w:lang w:eastAsia="en-GB"/>
        </w:rPr>
      </w:pPr>
      <w:r w:rsidRPr="00F94486">
        <w:rPr>
          <w:rFonts w:asciiTheme="majorHAnsi" w:eastAsia="Times New Roman" w:hAnsiTheme="majorHAnsi" w:cstheme="majorHAnsi"/>
          <w:b/>
          <w:color w:val="70AD47" w:themeColor="accent6"/>
          <w:lang w:eastAsia="en-GB"/>
        </w:rPr>
        <w:t>Green</w:t>
      </w:r>
      <w:r w:rsidRPr="00056323">
        <w:rPr>
          <w:rFonts w:asciiTheme="majorHAnsi" w:eastAsia="Times New Roman" w:hAnsiTheme="majorHAnsi" w:cstheme="majorHAnsi"/>
          <w:bCs/>
          <w:color w:val="00B050"/>
          <w:lang w:eastAsia="en-GB"/>
        </w:rPr>
        <w:t xml:space="preserve"> </w:t>
      </w:r>
      <w:r w:rsidRPr="00056323">
        <w:rPr>
          <w:rFonts w:asciiTheme="majorHAnsi" w:eastAsia="Times New Roman" w:hAnsiTheme="majorHAnsi" w:cstheme="majorHAnsi"/>
          <w:bCs/>
          <w:lang w:eastAsia="en-GB"/>
        </w:rPr>
        <w:t>- Standard fully met,</w:t>
      </w:r>
      <w:r w:rsidR="006C7F61" w:rsidRPr="00056323">
        <w:rPr>
          <w:rFonts w:asciiTheme="majorHAnsi" w:eastAsia="Times New Roman" w:hAnsiTheme="majorHAnsi" w:cstheme="majorHAnsi"/>
          <w:bCs/>
          <w:lang w:eastAsia="en-GB"/>
        </w:rPr>
        <w:t xml:space="preserve"> </w:t>
      </w:r>
      <w:r w:rsidRPr="00056323">
        <w:rPr>
          <w:rFonts w:asciiTheme="majorHAnsi" w:eastAsia="Times New Roman" w:hAnsiTheme="majorHAnsi" w:cstheme="majorHAnsi"/>
          <w:b/>
          <w:color w:val="FFC000"/>
          <w:lang w:eastAsia="en-GB"/>
        </w:rPr>
        <w:t>Amber</w:t>
      </w:r>
      <w:r w:rsidRPr="00056323">
        <w:rPr>
          <w:rFonts w:asciiTheme="majorHAnsi" w:eastAsia="Times New Roman" w:hAnsiTheme="majorHAnsi" w:cstheme="majorHAnsi"/>
          <w:bCs/>
          <w:lang w:eastAsia="en-GB"/>
        </w:rPr>
        <w:t xml:space="preserve"> </w:t>
      </w:r>
      <w:r w:rsidR="00045E56">
        <w:rPr>
          <w:rFonts w:asciiTheme="majorHAnsi" w:eastAsia="Times New Roman" w:hAnsiTheme="majorHAnsi" w:cstheme="majorHAnsi"/>
          <w:bCs/>
          <w:lang w:eastAsia="en-GB"/>
        </w:rPr>
        <w:t>-</w:t>
      </w:r>
      <w:r w:rsidRPr="00056323">
        <w:rPr>
          <w:rFonts w:asciiTheme="majorHAnsi" w:eastAsia="Times New Roman" w:hAnsiTheme="majorHAnsi" w:cstheme="majorHAnsi"/>
          <w:bCs/>
          <w:lang w:eastAsia="en-GB"/>
        </w:rPr>
        <w:t xml:space="preserve"> Standard partially met,</w:t>
      </w:r>
      <w:r w:rsidR="00F94486">
        <w:rPr>
          <w:rFonts w:asciiTheme="majorHAnsi" w:eastAsia="Times New Roman" w:hAnsiTheme="majorHAnsi" w:cstheme="majorHAnsi"/>
          <w:bCs/>
          <w:lang w:eastAsia="en-GB"/>
        </w:rPr>
        <w:t xml:space="preserve"> </w:t>
      </w:r>
      <w:r w:rsidRPr="00056323">
        <w:rPr>
          <w:rFonts w:asciiTheme="majorHAnsi" w:eastAsia="Times New Roman" w:hAnsiTheme="majorHAnsi" w:cstheme="majorHAnsi"/>
          <w:b/>
          <w:color w:val="FF0000"/>
          <w:lang w:eastAsia="en-GB"/>
        </w:rPr>
        <w:t>Red</w:t>
      </w:r>
      <w:r w:rsidRPr="00056323">
        <w:rPr>
          <w:rFonts w:asciiTheme="majorHAnsi" w:eastAsia="Times New Roman" w:hAnsiTheme="majorHAnsi" w:cstheme="majorHAnsi"/>
          <w:bCs/>
          <w:color w:val="FF0000"/>
          <w:lang w:eastAsia="en-GB"/>
        </w:rPr>
        <w:t xml:space="preserve"> </w:t>
      </w:r>
      <w:r w:rsidRPr="00056323">
        <w:rPr>
          <w:rFonts w:asciiTheme="majorHAnsi" w:eastAsia="Times New Roman" w:hAnsiTheme="majorHAnsi" w:cstheme="majorHAnsi"/>
          <w:bCs/>
          <w:lang w:eastAsia="en-GB"/>
        </w:rPr>
        <w:t>-</w:t>
      </w:r>
      <w:r w:rsidRPr="00056323">
        <w:rPr>
          <w:rFonts w:asciiTheme="majorHAnsi" w:eastAsia="Times New Roman" w:hAnsiTheme="majorHAnsi" w:cstheme="majorHAnsi"/>
          <w:b/>
          <w:lang w:eastAsia="en-GB"/>
        </w:rPr>
        <w:t xml:space="preserve"> </w:t>
      </w:r>
      <w:r w:rsidRPr="00056323">
        <w:rPr>
          <w:rFonts w:asciiTheme="majorHAnsi" w:eastAsia="Times New Roman" w:hAnsiTheme="majorHAnsi" w:cstheme="majorHAnsi"/>
          <w:bCs/>
          <w:lang w:eastAsia="en-GB"/>
        </w:rPr>
        <w:t>Standard not met</w:t>
      </w:r>
    </w:p>
    <w:tbl>
      <w:tblPr>
        <w:tblStyle w:val="TableGrid"/>
        <w:tblW w:w="10064" w:type="dxa"/>
        <w:tblInd w:w="38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2029"/>
        <w:gridCol w:w="1056"/>
        <w:gridCol w:w="1070"/>
        <w:gridCol w:w="1134"/>
        <w:gridCol w:w="709"/>
        <w:gridCol w:w="1089"/>
        <w:gridCol w:w="754"/>
        <w:gridCol w:w="741"/>
        <w:gridCol w:w="741"/>
        <w:gridCol w:w="741"/>
      </w:tblGrid>
      <w:tr w:rsidR="007530E8" w:rsidRPr="00365BA8" w14:paraId="18169A3E" w14:textId="77777777" w:rsidTr="00630D4E">
        <w:tc>
          <w:tcPr>
            <w:tcW w:w="2029" w:type="dxa"/>
            <w:tcBorders>
              <w:top w:val="thinThickSmallGap" w:sz="24" w:space="0" w:color="auto"/>
              <w:bottom w:val="thinThickSmallGap" w:sz="24" w:space="0" w:color="auto"/>
              <w:right w:val="thinThickSmallGap" w:sz="24" w:space="0" w:color="auto"/>
            </w:tcBorders>
            <w:shd w:val="clear" w:color="auto" w:fill="auto"/>
          </w:tcPr>
          <w:p w14:paraId="2F40D0A1" w14:textId="77777777" w:rsidR="007530E8" w:rsidRDefault="007530E8" w:rsidP="001E07A3">
            <w:pPr>
              <w:pStyle w:val="ListParagraph"/>
              <w:ind w:left="0" w:right="623"/>
              <w:jc w:val="center"/>
              <w:rPr>
                <w:rFonts w:asciiTheme="majorHAnsi" w:hAnsiTheme="majorHAnsi" w:cstheme="majorHAnsi"/>
                <w:sz w:val="20"/>
                <w:szCs w:val="20"/>
              </w:rPr>
            </w:pPr>
          </w:p>
        </w:tc>
        <w:tc>
          <w:tcPr>
            <w:tcW w:w="1056" w:type="dxa"/>
            <w:tcBorders>
              <w:top w:val="thinThickSmallGap" w:sz="24" w:space="0" w:color="auto"/>
              <w:left w:val="thinThickSmallGap" w:sz="24" w:space="0" w:color="auto"/>
              <w:bottom w:val="thinThickSmallGap" w:sz="24" w:space="0" w:color="auto"/>
              <w:right w:val="nil"/>
            </w:tcBorders>
            <w:shd w:val="clear" w:color="auto" w:fill="70AD47" w:themeFill="accent6"/>
          </w:tcPr>
          <w:p w14:paraId="64908DD9" w14:textId="77777777" w:rsidR="007530E8" w:rsidRDefault="007530E8" w:rsidP="001E07A3">
            <w:pPr>
              <w:pStyle w:val="ListParagraph"/>
              <w:ind w:left="0" w:right="623"/>
              <w:jc w:val="center"/>
              <w:rPr>
                <w:rFonts w:asciiTheme="majorHAnsi" w:hAnsiTheme="majorHAnsi" w:cstheme="majorHAnsi"/>
                <w:sz w:val="20"/>
                <w:szCs w:val="20"/>
              </w:rPr>
            </w:pPr>
          </w:p>
        </w:tc>
        <w:tc>
          <w:tcPr>
            <w:tcW w:w="1070" w:type="dxa"/>
            <w:tcBorders>
              <w:top w:val="thinThickSmallGap" w:sz="24" w:space="0" w:color="auto"/>
              <w:left w:val="nil"/>
              <w:bottom w:val="thinThickSmallGap" w:sz="24" w:space="0" w:color="auto"/>
              <w:right w:val="nil"/>
            </w:tcBorders>
            <w:shd w:val="clear" w:color="auto" w:fill="70AD47" w:themeFill="accent6"/>
          </w:tcPr>
          <w:p w14:paraId="189EA41D" w14:textId="77777777" w:rsidR="007530E8" w:rsidRDefault="007530E8" w:rsidP="001E07A3">
            <w:pPr>
              <w:pStyle w:val="ListParagraph"/>
              <w:ind w:left="0" w:right="623"/>
              <w:jc w:val="center"/>
              <w:rPr>
                <w:rFonts w:asciiTheme="majorHAnsi" w:hAnsiTheme="majorHAnsi" w:cstheme="majorHAnsi"/>
                <w:sz w:val="20"/>
                <w:szCs w:val="20"/>
              </w:rPr>
            </w:pPr>
          </w:p>
        </w:tc>
        <w:tc>
          <w:tcPr>
            <w:tcW w:w="1134" w:type="dxa"/>
            <w:tcBorders>
              <w:top w:val="thinThickSmallGap" w:sz="24" w:space="0" w:color="auto"/>
              <w:left w:val="nil"/>
              <w:bottom w:val="thinThickSmallGap" w:sz="24" w:space="0" w:color="auto"/>
            </w:tcBorders>
            <w:shd w:val="clear" w:color="auto" w:fill="70AD47" w:themeFill="accent6"/>
          </w:tcPr>
          <w:p w14:paraId="190A9DB1" w14:textId="77777777" w:rsidR="007530E8" w:rsidRDefault="007530E8" w:rsidP="001E07A3">
            <w:pPr>
              <w:pStyle w:val="ListParagraph"/>
              <w:ind w:left="0" w:right="623"/>
              <w:jc w:val="center"/>
              <w:rPr>
                <w:rFonts w:asciiTheme="majorHAnsi" w:hAnsiTheme="majorHAnsi" w:cstheme="majorHAnsi"/>
                <w:sz w:val="20"/>
                <w:szCs w:val="20"/>
              </w:rPr>
            </w:pPr>
          </w:p>
        </w:tc>
        <w:tc>
          <w:tcPr>
            <w:tcW w:w="709" w:type="dxa"/>
            <w:tcBorders>
              <w:top w:val="thinThickSmallGap" w:sz="24" w:space="0" w:color="auto"/>
              <w:bottom w:val="thinThickSmallGap" w:sz="24" w:space="0" w:color="auto"/>
              <w:right w:val="nil"/>
            </w:tcBorders>
            <w:shd w:val="clear" w:color="auto" w:fill="FFC000" w:themeFill="accent4"/>
          </w:tcPr>
          <w:p w14:paraId="475048C5" w14:textId="77777777" w:rsidR="007530E8" w:rsidRDefault="007530E8" w:rsidP="001E07A3">
            <w:pPr>
              <w:pStyle w:val="ListParagraph"/>
              <w:ind w:left="0" w:right="623"/>
              <w:jc w:val="center"/>
              <w:rPr>
                <w:rFonts w:asciiTheme="majorHAnsi" w:hAnsiTheme="majorHAnsi" w:cstheme="majorHAnsi"/>
                <w:sz w:val="20"/>
                <w:szCs w:val="20"/>
              </w:rPr>
            </w:pPr>
          </w:p>
        </w:tc>
        <w:tc>
          <w:tcPr>
            <w:tcW w:w="1089" w:type="dxa"/>
            <w:tcBorders>
              <w:top w:val="thinThickSmallGap" w:sz="24" w:space="0" w:color="auto"/>
              <w:left w:val="nil"/>
              <w:bottom w:val="thinThickSmallGap" w:sz="24" w:space="0" w:color="auto"/>
              <w:right w:val="nil"/>
            </w:tcBorders>
            <w:shd w:val="clear" w:color="auto" w:fill="FFC000" w:themeFill="accent4"/>
          </w:tcPr>
          <w:p w14:paraId="6E04939E" w14:textId="77777777" w:rsidR="007530E8" w:rsidRDefault="007530E8" w:rsidP="001E07A3">
            <w:pPr>
              <w:pStyle w:val="ListParagraph"/>
              <w:ind w:left="0" w:right="623"/>
              <w:jc w:val="center"/>
              <w:rPr>
                <w:rFonts w:asciiTheme="majorHAnsi" w:hAnsiTheme="majorHAnsi" w:cstheme="majorHAnsi"/>
                <w:sz w:val="20"/>
                <w:szCs w:val="20"/>
              </w:rPr>
            </w:pPr>
          </w:p>
        </w:tc>
        <w:tc>
          <w:tcPr>
            <w:tcW w:w="754" w:type="dxa"/>
            <w:tcBorders>
              <w:top w:val="thinThickSmallGap" w:sz="24" w:space="0" w:color="auto"/>
              <w:left w:val="nil"/>
              <w:bottom w:val="thinThickSmallGap" w:sz="24" w:space="0" w:color="auto"/>
            </w:tcBorders>
            <w:shd w:val="clear" w:color="auto" w:fill="FFC000" w:themeFill="accent4"/>
          </w:tcPr>
          <w:p w14:paraId="409FFD60" w14:textId="77777777" w:rsidR="007530E8" w:rsidRPr="00365BA8" w:rsidRDefault="007530E8" w:rsidP="001E07A3">
            <w:pPr>
              <w:pStyle w:val="ListParagraph"/>
              <w:ind w:left="0" w:right="623"/>
              <w:jc w:val="both"/>
              <w:rPr>
                <w:rFonts w:asciiTheme="majorHAnsi" w:hAnsiTheme="majorHAnsi" w:cstheme="majorHAnsi"/>
                <w:sz w:val="20"/>
                <w:szCs w:val="20"/>
              </w:rPr>
            </w:pPr>
          </w:p>
        </w:tc>
        <w:tc>
          <w:tcPr>
            <w:tcW w:w="741" w:type="dxa"/>
            <w:tcBorders>
              <w:top w:val="thinThickSmallGap" w:sz="24" w:space="0" w:color="auto"/>
              <w:bottom w:val="thinThickSmallGap" w:sz="24" w:space="0" w:color="auto"/>
              <w:right w:val="nil"/>
            </w:tcBorders>
            <w:shd w:val="clear" w:color="auto" w:fill="FF0000"/>
          </w:tcPr>
          <w:p w14:paraId="54C811C8" w14:textId="77777777" w:rsidR="007530E8" w:rsidRPr="00365BA8" w:rsidRDefault="007530E8" w:rsidP="001E07A3">
            <w:pPr>
              <w:pStyle w:val="ListParagraph"/>
              <w:ind w:left="0" w:right="623"/>
              <w:jc w:val="both"/>
              <w:rPr>
                <w:rFonts w:asciiTheme="majorHAnsi" w:hAnsiTheme="majorHAnsi" w:cstheme="majorHAnsi"/>
                <w:sz w:val="20"/>
                <w:szCs w:val="20"/>
              </w:rPr>
            </w:pPr>
          </w:p>
        </w:tc>
        <w:tc>
          <w:tcPr>
            <w:tcW w:w="741" w:type="dxa"/>
            <w:tcBorders>
              <w:top w:val="thinThickSmallGap" w:sz="24" w:space="0" w:color="auto"/>
              <w:left w:val="nil"/>
              <w:bottom w:val="thinThickSmallGap" w:sz="24" w:space="0" w:color="auto"/>
              <w:right w:val="nil"/>
            </w:tcBorders>
            <w:shd w:val="clear" w:color="auto" w:fill="FF0000"/>
          </w:tcPr>
          <w:p w14:paraId="1A5F118E" w14:textId="77777777" w:rsidR="007530E8" w:rsidRPr="00365BA8" w:rsidRDefault="007530E8" w:rsidP="001E07A3">
            <w:pPr>
              <w:pStyle w:val="ListParagraph"/>
              <w:ind w:left="0" w:right="623"/>
              <w:jc w:val="both"/>
              <w:rPr>
                <w:rFonts w:asciiTheme="majorHAnsi" w:hAnsiTheme="majorHAnsi" w:cstheme="majorHAnsi"/>
                <w:sz w:val="20"/>
                <w:szCs w:val="20"/>
              </w:rPr>
            </w:pPr>
          </w:p>
        </w:tc>
        <w:tc>
          <w:tcPr>
            <w:tcW w:w="741" w:type="dxa"/>
            <w:tcBorders>
              <w:top w:val="thinThickSmallGap" w:sz="24" w:space="0" w:color="auto"/>
              <w:left w:val="nil"/>
              <w:bottom w:val="thinThickSmallGap" w:sz="24" w:space="0" w:color="auto"/>
            </w:tcBorders>
            <w:shd w:val="clear" w:color="auto" w:fill="FF0000"/>
          </w:tcPr>
          <w:p w14:paraId="4C313DA4" w14:textId="77777777" w:rsidR="007530E8" w:rsidRPr="00365BA8" w:rsidRDefault="007530E8" w:rsidP="001E07A3">
            <w:pPr>
              <w:pStyle w:val="ListParagraph"/>
              <w:ind w:left="0" w:right="623"/>
              <w:jc w:val="both"/>
              <w:rPr>
                <w:rFonts w:asciiTheme="majorHAnsi" w:hAnsiTheme="majorHAnsi" w:cstheme="majorHAnsi"/>
                <w:sz w:val="20"/>
                <w:szCs w:val="20"/>
              </w:rPr>
            </w:pPr>
          </w:p>
        </w:tc>
      </w:tr>
      <w:tr w:rsidR="007530E8" w:rsidRPr="00365BA8" w14:paraId="63DA6010" w14:textId="77777777" w:rsidTr="00630D4E">
        <w:tc>
          <w:tcPr>
            <w:tcW w:w="2029" w:type="dxa"/>
            <w:tcBorders>
              <w:top w:val="thinThickSmallGap" w:sz="24" w:space="0" w:color="auto"/>
              <w:bottom w:val="double" w:sz="4" w:space="0" w:color="auto"/>
              <w:right w:val="thinThickSmallGap" w:sz="24" w:space="0" w:color="auto"/>
            </w:tcBorders>
          </w:tcPr>
          <w:p w14:paraId="3627F1F3" w14:textId="23974E1C" w:rsidR="007530E8" w:rsidRPr="0088607E" w:rsidRDefault="006477E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Audit</w:t>
            </w:r>
          </w:p>
        </w:tc>
        <w:tc>
          <w:tcPr>
            <w:tcW w:w="1056" w:type="dxa"/>
            <w:tcBorders>
              <w:top w:val="thinThickSmallGap" w:sz="24" w:space="0" w:color="auto"/>
              <w:left w:val="thinThickSmallGap" w:sz="24" w:space="0" w:color="auto"/>
              <w:bottom w:val="double" w:sz="4" w:space="0" w:color="auto"/>
            </w:tcBorders>
          </w:tcPr>
          <w:p w14:paraId="3579BE4F"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A1</w:t>
            </w:r>
          </w:p>
          <w:p w14:paraId="1A86BE09" w14:textId="77777777" w:rsidR="007530E8" w:rsidRPr="000A51D4" w:rsidRDefault="007530E8" w:rsidP="001E07A3">
            <w:pPr>
              <w:pStyle w:val="ListParagraph"/>
              <w:ind w:left="0" w:right="623"/>
              <w:jc w:val="center"/>
              <w:rPr>
                <w:rFonts w:asciiTheme="majorHAnsi" w:hAnsiTheme="majorHAnsi" w:cstheme="majorHAnsi"/>
                <w:b/>
                <w:bCs/>
                <w:sz w:val="18"/>
                <w:szCs w:val="18"/>
              </w:rPr>
            </w:pPr>
          </w:p>
        </w:tc>
        <w:tc>
          <w:tcPr>
            <w:tcW w:w="1070" w:type="dxa"/>
            <w:tcBorders>
              <w:top w:val="thinThickSmallGap" w:sz="24" w:space="0" w:color="auto"/>
              <w:bottom w:val="double" w:sz="4" w:space="0" w:color="auto"/>
            </w:tcBorders>
          </w:tcPr>
          <w:p w14:paraId="3E3510DF"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A2</w:t>
            </w:r>
          </w:p>
          <w:p w14:paraId="14D51E4B" w14:textId="77777777" w:rsidR="007530E8" w:rsidRPr="000A51D4" w:rsidRDefault="007530E8" w:rsidP="001E07A3">
            <w:pPr>
              <w:pStyle w:val="ListParagraph"/>
              <w:ind w:left="0" w:right="623"/>
              <w:jc w:val="center"/>
              <w:rPr>
                <w:rFonts w:asciiTheme="majorHAnsi" w:hAnsiTheme="majorHAnsi" w:cstheme="majorHAnsi"/>
                <w:b/>
                <w:bCs/>
                <w:sz w:val="18"/>
                <w:szCs w:val="18"/>
              </w:rPr>
            </w:pPr>
          </w:p>
        </w:tc>
        <w:tc>
          <w:tcPr>
            <w:tcW w:w="1134" w:type="dxa"/>
            <w:tcBorders>
              <w:top w:val="thinThickSmallGap" w:sz="24" w:space="0" w:color="auto"/>
              <w:bottom w:val="double" w:sz="4" w:space="0" w:color="auto"/>
            </w:tcBorders>
          </w:tcPr>
          <w:p w14:paraId="4EF7F092"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A3</w:t>
            </w:r>
          </w:p>
        </w:tc>
        <w:tc>
          <w:tcPr>
            <w:tcW w:w="709" w:type="dxa"/>
            <w:tcBorders>
              <w:top w:val="thinThickSmallGap" w:sz="24" w:space="0" w:color="auto"/>
              <w:bottom w:val="double" w:sz="4" w:space="0" w:color="auto"/>
            </w:tcBorders>
          </w:tcPr>
          <w:p w14:paraId="18D4FC44"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A1</w:t>
            </w:r>
          </w:p>
          <w:p w14:paraId="3DDE6D68" w14:textId="77777777" w:rsidR="007530E8" w:rsidRPr="000A51D4" w:rsidRDefault="007530E8" w:rsidP="001E07A3">
            <w:pPr>
              <w:pStyle w:val="ListParagraph"/>
              <w:ind w:left="0" w:right="623"/>
              <w:jc w:val="center"/>
              <w:rPr>
                <w:rFonts w:asciiTheme="majorHAnsi" w:hAnsiTheme="majorHAnsi" w:cstheme="majorHAnsi"/>
                <w:b/>
                <w:bCs/>
                <w:sz w:val="18"/>
                <w:szCs w:val="18"/>
              </w:rPr>
            </w:pPr>
          </w:p>
        </w:tc>
        <w:tc>
          <w:tcPr>
            <w:tcW w:w="1089" w:type="dxa"/>
            <w:tcBorders>
              <w:top w:val="thinThickSmallGap" w:sz="24" w:space="0" w:color="auto"/>
              <w:bottom w:val="double" w:sz="4" w:space="0" w:color="auto"/>
            </w:tcBorders>
          </w:tcPr>
          <w:p w14:paraId="19180B2C"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A2</w:t>
            </w:r>
          </w:p>
          <w:p w14:paraId="4A714909" w14:textId="77777777" w:rsidR="007530E8" w:rsidRPr="000A51D4" w:rsidRDefault="007530E8" w:rsidP="001E07A3">
            <w:pPr>
              <w:pStyle w:val="ListParagraph"/>
              <w:ind w:left="0" w:right="623"/>
              <w:jc w:val="center"/>
              <w:rPr>
                <w:rFonts w:asciiTheme="majorHAnsi" w:hAnsiTheme="majorHAnsi" w:cstheme="majorHAnsi"/>
                <w:b/>
                <w:bCs/>
                <w:sz w:val="18"/>
                <w:szCs w:val="18"/>
              </w:rPr>
            </w:pPr>
          </w:p>
        </w:tc>
        <w:tc>
          <w:tcPr>
            <w:tcW w:w="754" w:type="dxa"/>
            <w:tcBorders>
              <w:top w:val="thinThickSmallGap" w:sz="24" w:space="0" w:color="auto"/>
              <w:bottom w:val="double" w:sz="4" w:space="0" w:color="auto"/>
            </w:tcBorders>
          </w:tcPr>
          <w:p w14:paraId="770BC4FE"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A3</w:t>
            </w:r>
          </w:p>
        </w:tc>
        <w:tc>
          <w:tcPr>
            <w:tcW w:w="741" w:type="dxa"/>
            <w:tcBorders>
              <w:top w:val="thinThickSmallGap" w:sz="24" w:space="0" w:color="auto"/>
              <w:bottom w:val="double" w:sz="4" w:space="0" w:color="auto"/>
            </w:tcBorders>
          </w:tcPr>
          <w:p w14:paraId="1991459A"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A1</w:t>
            </w:r>
          </w:p>
          <w:p w14:paraId="7527EC33" w14:textId="77777777" w:rsidR="007530E8" w:rsidRPr="000A51D4" w:rsidRDefault="007530E8" w:rsidP="001E07A3">
            <w:pPr>
              <w:pStyle w:val="ListParagraph"/>
              <w:ind w:left="0" w:right="623"/>
              <w:jc w:val="center"/>
              <w:rPr>
                <w:rFonts w:asciiTheme="majorHAnsi" w:hAnsiTheme="majorHAnsi" w:cstheme="majorHAnsi"/>
                <w:b/>
                <w:bCs/>
                <w:sz w:val="18"/>
                <w:szCs w:val="18"/>
              </w:rPr>
            </w:pPr>
          </w:p>
        </w:tc>
        <w:tc>
          <w:tcPr>
            <w:tcW w:w="741" w:type="dxa"/>
            <w:tcBorders>
              <w:top w:val="thinThickSmallGap" w:sz="24" w:space="0" w:color="auto"/>
              <w:bottom w:val="double" w:sz="4" w:space="0" w:color="auto"/>
            </w:tcBorders>
          </w:tcPr>
          <w:p w14:paraId="179D56C4"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A2</w:t>
            </w:r>
          </w:p>
          <w:p w14:paraId="0A1668F6" w14:textId="77777777" w:rsidR="007530E8" w:rsidRPr="000A51D4" w:rsidRDefault="007530E8" w:rsidP="001E07A3">
            <w:pPr>
              <w:pStyle w:val="ListParagraph"/>
              <w:ind w:left="0" w:right="623"/>
              <w:jc w:val="center"/>
              <w:rPr>
                <w:rFonts w:asciiTheme="majorHAnsi" w:hAnsiTheme="majorHAnsi" w:cstheme="majorHAnsi"/>
                <w:b/>
                <w:bCs/>
                <w:sz w:val="18"/>
                <w:szCs w:val="18"/>
              </w:rPr>
            </w:pPr>
          </w:p>
        </w:tc>
        <w:tc>
          <w:tcPr>
            <w:tcW w:w="741" w:type="dxa"/>
            <w:tcBorders>
              <w:top w:val="thinThickSmallGap" w:sz="24" w:space="0" w:color="auto"/>
              <w:bottom w:val="double" w:sz="4" w:space="0" w:color="auto"/>
            </w:tcBorders>
          </w:tcPr>
          <w:p w14:paraId="18C54AFC" w14:textId="77777777" w:rsidR="007530E8" w:rsidRPr="000A51D4" w:rsidRDefault="007530E8" w:rsidP="001E07A3">
            <w:pPr>
              <w:pStyle w:val="ListParagraph"/>
              <w:ind w:left="0" w:right="623"/>
              <w:jc w:val="center"/>
              <w:rPr>
                <w:rFonts w:asciiTheme="majorHAnsi" w:hAnsiTheme="majorHAnsi" w:cstheme="majorHAnsi"/>
                <w:b/>
                <w:bCs/>
                <w:sz w:val="18"/>
                <w:szCs w:val="18"/>
              </w:rPr>
            </w:pPr>
            <w:r w:rsidRPr="000A51D4">
              <w:rPr>
                <w:rFonts w:asciiTheme="majorHAnsi" w:hAnsiTheme="majorHAnsi" w:cstheme="majorHAnsi"/>
                <w:b/>
                <w:bCs/>
                <w:sz w:val="18"/>
                <w:szCs w:val="18"/>
              </w:rPr>
              <w:t>A3</w:t>
            </w:r>
          </w:p>
        </w:tc>
      </w:tr>
      <w:tr w:rsidR="007530E8" w:rsidRPr="00365BA8" w14:paraId="6501E2C7" w14:textId="77777777" w:rsidTr="00630D4E">
        <w:tc>
          <w:tcPr>
            <w:tcW w:w="2029" w:type="dxa"/>
            <w:tcBorders>
              <w:top w:val="double" w:sz="4" w:space="0" w:color="auto"/>
              <w:right w:val="thinThickSmallGap" w:sz="24" w:space="0" w:color="auto"/>
            </w:tcBorders>
          </w:tcPr>
          <w:p w14:paraId="4BA440B2" w14:textId="41E939E4" w:rsidR="007530E8" w:rsidRPr="0088607E" w:rsidRDefault="007530E8" w:rsidP="00630D4E">
            <w:pPr>
              <w:pStyle w:val="ListParagraph"/>
              <w:ind w:left="0" w:right="623"/>
              <w:rPr>
                <w:rFonts w:asciiTheme="majorHAnsi" w:hAnsiTheme="majorHAnsi" w:cstheme="majorHAnsi"/>
                <w:sz w:val="18"/>
                <w:szCs w:val="18"/>
              </w:rPr>
            </w:pPr>
            <w:r w:rsidRPr="00FE418C">
              <w:rPr>
                <w:rFonts w:asciiTheme="majorHAnsi" w:eastAsia="Times New Roman" w:hAnsiTheme="majorHAnsi" w:cstheme="majorHAnsi"/>
                <w:bCs/>
                <w:sz w:val="18"/>
                <w:szCs w:val="18"/>
                <w:lang w:eastAsia="en-GB"/>
              </w:rPr>
              <w:t>Leadership</w:t>
            </w:r>
            <w:r w:rsidR="00630D4E">
              <w:rPr>
                <w:rFonts w:asciiTheme="majorHAnsi" w:eastAsia="Times New Roman" w:hAnsiTheme="majorHAnsi" w:cstheme="majorHAnsi"/>
                <w:bCs/>
                <w:sz w:val="18"/>
                <w:szCs w:val="18"/>
                <w:lang w:eastAsia="en-GB"/>
              </w:rPr>
              <w:t xml:space="preserve"> &amp; Accountability</w:t>
            </w:r>
          </w:p>
        </w:tc>
        <w:tc>
          <w:tcPr>
            <w:tcW w:w="1056" w:type="dxa"/>
            <w:tcBorders>
              <w:top w:val="double" w:sz="4" w:space="0" w:color="auto"/>
              <w:left w:val="thinThickSmallGap" w:sz="24" w:space="0" w:color="auto"/>
            </w:tcBorders>
          </w:tcPr>
          <w:p w14:paraId="7752C24E"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2</w:t>
            </w:r>
          </w:p>
        </w:tc>
        <w:tc>
          <w:tcPr>
            <w:tcW w:w="1070" w:type="dxa"/>
            <w:tcBorders>
              <w:top w:val="double" w:sz="4" w:space="0" w:color="auto"/>
            </w:tcBorders>
          </w:tcPr>
          <w:p w14:paraId="3CF51BC7"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1134" w:type="dxa"/>
            <w:tcBorders>
              <w:top w:val="double" w:sz="4" w:space="0" w:color="auto"/>
            </w:tcBorders>
          </w:tcPr>
          <w:p w14:paraId="22377B6F"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2</w:t>
            </w:r>
          </w:p>
        </w:tc>
        <w:tc>
          <w:tcPr>
            <w:tcW w:w="709" w:type="dxa"/>
            <w:tcBorders>
              <w:top w:val="double" w:sz="4" w:space="0" w:color="auto"/>
            </w:tcBorders>
          </w:tcPr>
          <w:p w14:paraId="45871882"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1089" w:type="dxa"/>
            <w:tcBorders>
              <w:top w:val="double" w:sz="4" w:space="0" w:color="auto"/>
            </w:tcBorders>
          </w:tcPr>
          <w:p w14:paraId="6AC3FC21"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754" w:type="dxa"/>
            <w:tcBorders>
              <w:top w:val="double" w:sz="4" w:space="0" w:color="auto"/>
            </w:tcBorders>
          </w:tcPr>
          <w:p w14:paraId="7BAC7412"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Borders>
              <w:top w:val="double" w:sz="4" w:space="0" w:color="auto"/>
            </w:tcBorders>
          </w:tcPr>
          <w:p w14:paraId="21EDE0EF" w14:textId="2BC57966"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Borders>
              <w:top w:val="double" w:sz="4" w:space="0" w:color="auto"/>
            </w:tcBorders>
          </w:tcPr>
          <w:p w14:paraId="3DDAF72F"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741" w:type="dxa"/>
            <w:tcBorders>
              <w:top w:val="double" w:sz="4" w:space="0" w:color="auto"/>
            </w:tcBorders>
          </w:tcPr>
          <w:p w14:paraId="14498F0F"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365BA8" w14:paraId="2EE2FE48" w14:textId="77777777" w:rsidTr="00630D4E">
        <w:tc>
          <w:tcPr>
            <w:tcW w:w="2029" w:type="dxa"/>
            <w:tcBorders>
              <w:right w:val="thinThickSmallGap" w:sz="24" w:space="0" w:color="auto"/>
            </w:tcBorders>
          </w:tcPr>
          <w:p w14:paraId="1465CC34" w14:textId="4FAA5B5A" w:rsidR="007530E8" w:rsidRPr="0088607E" w:rsidRDefault="00630D4E" w:rsidP="001E07A3">
            <w:pPr>
              <w:pStyle w:val="ListParagraph"/>
              <w:ind w:left="0" w:right="623"/>
              <w:rPr>
                <w:rFonts w:asciiTheme="majorHAnsi" w:hAnsiTheme="majorHAnsi" w:cstheme="majorHAnsi"/>
                <w:sz w:val="18"/>
                <w:szCs w:val="18"/>
              </w:rPr>
            </w:pPr>
            <w:r>
              <w:rPr>
                <w:rFonts w:asciiTheme="majorHAnsi" w:hAnsiTheme="majorHAnsi" w:cstheme="majorHAnsi"/>
                <w:sz w:val="18"/>
                <w:szCs w:val="18"/>
              </w:rPr>
              <w:t>Policies &amp; Procedures</w:t>
            </w:r>
          </w:p>
        </w:tc>
        <w:tc>
          <w:tcPr>
            <w:tcW w:w="1056" w:type="dxa"/>
            <w:tcBorders>
              <w:left w:val="thinThickSmallGap" w:sz="24" w:space="0" w:color="auto"/>
            </w:tcBorders>
          </w:tcPr>
          <w:p w14:paraId="2057AD8D"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2</w:t>
            </w:r>
          </w:p>
        </w:tc>
        <w:tc>
          <w:tcPr>
            <w:tcW w:w="1070" w:type="dxa"/>
          </w:tcPr>
          <w:p w14:paraId="5EA9B8B6"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1134" w:type="dxa"/>
          </w:tcPr>
          <w:p w14:paraId="30200AB1"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2</w:t>
            </w:r>
          </w:p>
        </w:tc>
        <w:tc>
          <w:tcPr>
            <w:tcW w:w="709" w:type="dxa"/>
          </w:tcPr>
          <w:p w14:paraId="5846E358"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1089" w:type="dxa"/>
          </w:tcPr>
          <w:p w14:paraId="328C85E7"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754" w:type="dxa"/>
          </w:tcPr>
          <w:p w14:paraId="53F9CE13"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3163A2F8" w14:textId="51CF0CCE"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566FC56E"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41" w:type="dxa"/>
          </w:tcPr>
          <w:p w14:paraId="18F5F5CA"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365BA8" w14:paraId="393F01DE" w14:textId="77777777" w:rsidTr="00630D4E">
        <w:tc>
          <w:tcPr>
            <w:tcW w:w="2029" w:type="dxa"/>
            <w:tcBorders>
              <w:right w:val="thinThickSmallGap" w:sz="24" w:space="0" w:color="auto"/>
            </w:tcBorders>
          </w:tcPr>
          <w:p w14:paraId="5541D6F6" w14:textId="4653F031" w:rsidR="007530E8" w:rsidRPr="0088607E" w:rsidRDefault="00630D4E" w:rsidP="001E07A3">
            <w:pPr>
              <w:pStyle w:val="ListParagraph"/>
              <w:ind w:left="0" w:right="623"/>
              <w:rPr>
                <w:rFonts w:asciiTheme="majorHAnsi" w:hAnsiTheme="majorHAnsi" w:cstheme="majorHAnsi"/>
                <w:sz w:val="18"/>
                <w:szCs w:val="18"/>
              </w:rPr>
            </w:pPr>
            <w:r>
              <w:rPr>
                <w:rFonts w:asciiTheme="majorHAnsi" w:hAnsiTheme="majorHAnsi" w:cstheme="majorHAnsi"/>
                <w:sz w:val="18"/>
                <w:szCs w:val="18"/>
              </w:rPr>
              <w:t>Recruitment &amp; Selection</w:t>
            </w:r>
          </w:p>
        </w:tc>
        <w:tc>
          <w:tcPr>
            <w:tcW w:w="1056" w:type="dxa"/>
            <w:tcBorders>
              <w:left w:val="thinThickSmallGap" w:sz="24" w:space="0" w:color="auto"/>
            </w:tcBorders>
          </w:tcPr>
          <w:p w14:paraId="59E08E28"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5</w:t>
            </w:r>
          </w:p>
        </w:tc>
        <w:tc>
          <w:tcPr>
            <w:tcW w:w="1070" w:type="dxa"/>
          </w:tcPr>
          <w:p w14:paraId="16BA78DD"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3</w:t>
            </w:r>
          </w:p>
        </w:tc>
        <w:tc>
          <w:tcPr>
            <w:tcW w:w="1134" w:type="dxa"/>
          </w:tcPr>
          <w:p w14:paraId="0ABB7215"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5</w:t>
            </w:r>
          </w:p>
        </w:tc>
        <w:tc>
          <w:tcPr>
            <w:tcW w:w="709" w:type="dxa"/>
          </w:tcPr>
          <w:p w14:paraId="54144128"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4</w:t>
            </w:r>
          </w:p>
        </w:tc>
        <w:tc>
          <w:tcPr>
            <w:tcW w:w="1089" w:type="dxa"/>
          </w:tcPr>
          <w:p w14:paraId="281477D8"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6</w:t>
            </w:r>
          </w:p>
        </w:tc>
        <w:tc>
          <w:tcPr>
            <w:tcW w:w="754" w:type="dxa"/>
          </w:tcPr>
          <w:p w14:paraId="34466AEB"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4</w:t>
            </w:r>
          </w:p>
        </w:tc>
        <w:tc>
          <w:tcPr>
            <w:tcW w:w="741" w:type="dxa"/>
          </w:tcPr>
          <w:p w14:paraId="0C807DDC" w14:textId="0F2B1102"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38691526"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41" w:type="dxa"/>
          </w:tcPr>
          <w:p w14:paraId="325D1D6F"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365BA8" w14:paraId="5FC51676" w14:textId="77777777" w:rsidTr="00630D4E">
        <w:tc>
          <w:tcPr>
            <w:tcW w:w="2029" w:type="dxa"/>
            <w:tcBorders>
              <w:right w:val="thinThickSmallGap" w:sz="24" w:space="0" w:color="auto"/>
            </w:tcBorders>
          </w:tcPr>
          <w:p w14:paraId="4137739F" w14:textId="2AE17AE8" w:rsidR="007530E8" w:rsidRPr="0088607E" w:rsidRDefault="00630D4E" w:rsidP="001E07A3">
            <w:pPr>
              <w:pStyle w:val="ListParagraph"/>
              <w:ind w:left="0" w:right="623"/>
              <w:rPr>
                <w:rFonts w:asciiTheme="majorHAnsi" w:hAnsiTheme="majorHAnsi" w:cstheme="majorHAnsi"/>
                <w:sz w:val="18"/>
                <w:szCs w:val="18"/>
              </w:rPr>
            </w:pPr>
            <w:r>
              <w:rPr>
                <w:rFonts w:asciiTheme="majorHAnsi" w:hAnsiTheme="majorHAnsi" w:cstheme="majorHAnsi"/>
                <w:sz w:val="18"/>
                <w:szCs w:val="18"/>
              </w:rPr>
              <w:t xml:space="preserve">Staff Induction, Training &amp; </w:t>
            </w:r>
            <w:r w:rsidR="009033A2">
              <w:rPr>
                <w:rFonts w:asciiTheme="majorHAnsi" w:hAnsiTheme="majorHAnsi" w:cstheme="majorHAnsi"/>
                <w:sz w:val="18"/>
                <w:szCs w:val="18"/>
              </w:rPr>
              <w:t>D</w:t>
            </w:r>
            <w:r>
              <w:rPr>
                <w:rFonts w:asciiTheme="majorHAnsi" w:hAnsiTheme="majorHAnsi" w:cstheme="majorHAnsi"/>
                <w:sz w:val="18"/>
                <w:szCs w:val="18"/>
              </w:rPr>
              <w:t>evelopment</w:t>
            </w:r>
          </w:p>
        </w:tc>
        <w:tc>
          <w:tcPr>
            <w:tcW w:w="1056" w:type="dxa"/>
            <w:tcBorders>
              <w:left w:val="thinThickSmallGap" w:sz="24" w:space="0" w:color="auto"/>
            </w:tcBorders>
          </w:tcPr>
          <w:p w14:paraId="075B69AA"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2</w:t>
            </w:r>
          </w:p>
        </w:tc>
        <w:tc>
          <w:tcPr>
            <w:tcW w:w="1070" w:type="dxa"/>
          </w:tcPr>
          <w:p w14:paraId="58F15C7F"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2</w:t>
            </w:r>
          </w:p>
        </w:tc>
        <w:tc>
          <w:tcPr>
            <w:tcW w:w="1134" w:type="dxa"/>
          </w:tcPr>
          <w:p w14:paraId="3E7667C0"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2</w:t>
            </w:r>
          </w:p>
        </w:tc>
        <w:tc>
          <w:tcPr>
            <w:tcW w:w="709" w:type="dxa"/>
          </w:tcPr>
          <w:p w14:paraId="5F771501"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2</w:t>
            </w:r>
          </w:p>
        </w:tc>
        <w:tc>
          <w:tcPr>
            <w:tcW w:w="1089" w:type="dxa"/>
          </w:tcPr>
          <w:p w14:paraId="766DA28C"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3</w:t>
            </w:r>
          </w:p>
        </w:tc>
        <w:tc>
          <w:tcPr>
            <w:tcW w:w="754" w:type="dxa"/>
          </w:tcPr>
          <w:p w14:paraId="6701D73C"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3</w:t>
            </w:r>
          </w:p>
        </w:tc>
        <w:tc>
          <w:tcPr>
            <w:tcW w:w="741" w:type="dxa"/>
          </w:tcPr>
          <w:p w14:paraId="4CAAF4BC" w14:textId="023828DC"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557BA544"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41" w:type="dxa"/>
          </w:tcPr>
          <w:p w14:paraId="037FFACC"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365BA8" w14:paraId="5F8E7A6B" w14:textId="77777777" w:rsidTr="00630D4E">
        <w:trPr>
          <w:trHeight w:val="316"/>
        </w:trPr>
        <w:tc>
          <w:tcPr>
            <w:tcW w:w="2029" w:type="dxa"/>
            <w:tcBorders>
              <w:right w:val="thinThickSmallGap" w:sz="24" w:space="0" w:color="auto"/>
            </w:tcBorders>
          </w:tcPr>
          <w:p w14:paraId="26FB891B" w14:textId="3A84676F" w:rsidR="007530E8" w:rsidRPr="0088607E" w:rsidRDefault="009033A2" w:rsidP="001E07A3">
            <w:pPr>
              <w:pStyle w:val="ListParagraph"/>
              <w:ind w:left="0" w:right="623"/>
              <w:rPr>
                <w:rFonts w:asciiTheme="majorHAnsi" w:hAnsiTheme="majorHAnsi" w:cstheme="majorHAnsi"/>
                <w:sz w:val="18"/>
                <w:szCs w:val="18"/>
              </w:rPr>
            </w:pPr>
            <w:r>
              <w:rPr>
                <w:rFonts w:asciiTheme="majorHAnsi" w:hAnsiTheme="majorHAnsi" w:cstheme="majorHAnsi"/>
                <w:sz w:val="18"/>
                <w:szCs w:val="18"/>
              </w:rPr>
              <w:t>Complaints, Allegations &amp; Whistleblowing</w:t>
            </w:r>
          </w:p>
        </w:tc>
        <w:tc>
          <w:tcPr>
            <w:tcW w:w="1056" w:type="dxa"/>
            <w:tcBorders>
              <w:left w:val="thinThickSmallGap" w:sz="24" w:space="0" w:color="auto"/>
            </w:tcBorders>
          </w:tcPr>
          <w:p w14:paraId="1AC79B4A"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1070" w:type="dxa"/>
          </w:tcPr>
          <w:p w14:paraId="769D2E7C"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3</w:t>
            </w:r>
          </w:p>
        </w:tc>
        <w:tc>
          <w:tcPr>
            <w:tcW w:w="1134" w:type="dxa"/>
          </w:tcPr>
          <w:p w14:paraId="070D4BA1"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3</w:t>
            </w:r>
          </w:p>
        </w:tc>
        <w:tc>
          <w:tcPr>
            <w:tcW w:w="709" w:type="dxa"/>
          </w:tcPr>
          <w:p w14:paraId="241B0747"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3</w:t>
            </w:r>
          </w:p>
        </w:tc>
        <w:tc>
          <w:tcPr>
            <w:tcW w:w="1089" w:type="dxa"/>
          </w:tcPr>
          <w:p w14:paraId="3BF2F394"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54" w:type="dxa"/>
          </w:tcPr>
          <w:p w14:paraId="727744DC"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6499B2CA" w14:textId="3F843D10"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776CEDC9"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41" w:type="dxa"/>
          </w:tcPr>
          <w:p w14:paraId="28EB2245"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365BA8" w14:paraId="15094FCF" w14:textId="77777777" w:rsidTr="00630D4E">
        <w:tc>
          <w:tcPr>
            <w:tcW w:w="2029" w:type="dxa"/>
            <w:tcBorders>
              <w:right w:val="thinThickSmallGap" w:sz="24" w:space="0" w:color="auto"/>
            </w:tcBorders>
          </w:tcPr>
          <w:p w14:paraId="77FB5467" w14:textId="7799DE37" w:rsidR="007530E8" w:rsidRPr="0088607E" w:rsidRDefault="009033A2" w:rsidP="001E07A3">
            <w:pPr>
              <w:pStyle w:val="ListParagraph"/>
              <w:ind w:left="0" w:right="623"/>
              <w:rPr>
                <w:rFonts w:asciiTheme="majorHAnsi" w:hAnsiTheme="majorHAnsi" w:cstheme="majorHAnsi"/>
                <w:sz w:val="18"/>
                <w:szCs w:val="18"/>
              </w:rPr>
            </w:pPr>
            <w:r>
              <w:rPr>
                <w:rFonts w:asciiTheme="majorHAnsi" w:hAnsiTheme="majorHAnsi" w:cstheme="majorHAnsi"/>
                <w:sz w:val="18"/>
                <w:szCs w:val="18"/>
              </w:rPr>
              <w:t>Information Sharing &amp; Confidentiality</w:t>
            </w:r>
          </w:p>
        </w:tc>
        <w:tc>
          <w:tcPr>
            <w:tcW w:w="1056" w:type="dxa"/>
            <w:tcBorders>
              <w:left w:val="thinThickSmallGap" w:sz="24" w:space="0" w:color="auto"/>
            </w:tcBorders>
          </w:tcPr>
          <w:p w14:paraId="7FE1E515"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2</w:t>
            </w:r>
          </w:p>
        </w:tc>
        <w:tc>
          <w:tcPr>
            <w:tcW w:w="1070" w:type="dxa"/>
          </w:tcPr>
          <w:p w14:paraId="181E459A"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1134" w:type="dxa"/>
          </w:tcPr>
          <w:p w14:paraId="5C60D8DF"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1</w:t>
            </w:r>
          </w:p>
        </w:tc>
        <w:tc>
          <w:tcPr>
            <w:tcW w:w="709" w:type="dxa"/>
          </w:tcPr>
          <w:p w14:paraId="0A6CB822"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1089" w:type="dxa"/>
          </w:tcPr>
          <w:p w14:paraId="07E0B105"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754" w:type="dxa"/>
          </w:tcPr>
          <w:p w14:paraId="51F3B6ED"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1</w:t>
            </w:r>
          </w:p>
        </w:tc>
        <w:tc>
          <w:tcPr>
            <w:tcW w:w="741" w:type="dxa"/>
          </w:tcPr>
          <w:p w14:paraId="0DBD7F16" w14:textId="4F27710C"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39C1326E"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41" w:type="dxa"/>
          </w:tcPr>
          <w:p w14:paraId="43B86BB8"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365BA8" w14:paraId="6490C32F" w14:textId="77777777" w:rsidTr="00630D4E">
        <w:tc>
          <w:tcPr>
            <w:tcW w:w="2029" w:type="dxa"/>
            <w:tcBorders>
              <w:right w:val="thinThickSmallGap" w:sz="24" w:space="0" w:color="auto"/>
            </w:tcBorders>
          </w:tcPr>
          <w:p w14:paraId="21476323" w14:textId="5B61E9F1" w:rsidR="007530E8" w:rsidRPr="0088607E" w:rsidRDefault="009033A2" w:rsidP="001E07A3">
            <w:pPr>
              <w:pStyle w:val="ListParagraph"/>
              <w:ind w:left="0" w:right="623"/>
              <w:rPr>
                <w:rFonts w:asciiTheme="majorHAnsi" w:hAnsiTheme="majorHAnsi" w:cstheme="majorHAnsi"/>
                <w:sz w:val="18"/>
                <w:szCs w:val="18"/>
              </w:rPr>
            </w:pPr>
            <w:r>
              <w:rPr>
                <w:rFonts w:asciiTheme="majorHAnsi" w:hAnsiTheme="majorHAnsi" w:cstheme="majorHAnsi"/>
                <w:sz w:val="18"/>
                <w:szCs w:val="18"/>
              </w:rPr>
              <w:t>Children &amp; Young People</w:t>
            </w:r>
          </w:p>
        </w:tc>
        <w:tc>
          <w:tcPr>
            <w:tcW w:w="1056" w:type="dxa"/>
            <w:tcBorders>
              <w:left w:val="thinThickSmallGap" w:sz="24" w:space="0" w:color="auto"/>
            </w:tcBorders>
          </w:tcPr>
          <w:p w14:paraId="4AB2EC43"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1070" w:type="dxa"/>
          </w:tcPr>
          <w:p w14:paraId="4D1EA92B"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1134" w:type="dxa"/>
          </w:tcPr>
          <w:p w14:paraId="2C4CC6DD"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1</w:t>
            </w:r>
          </w:p>
        </w:tc>
        <w:tc>
          <w:tcPr>
            <w:tcW w:w="709" w:type="dxa"/>
          </w:tcPr>
          <w:p w14:paraId="1875E9E0"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1089" w:type="dxa"/>
          </w:tcPr>
          <w:p w14:paraId="7E99E4D4"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1</w:t>
            </w:r>
          </w:p>
        </w:tc>
        <w:tc>
          <w:tcPr>
            <w:tcW w:w="754" w:type="dxa"/>
          </w:tcPr>
          <w:p w14:paraId="70EC8A88"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1</w:t>
            </w:r>
          </w:p>
        </w:tc>
        <w:tc>
          <w:tcPr>
            <w:tcW w:w="741" w:type="dxa"/>
          </w:tcPr>
          <w:p w14:paraId="3D8B6470" w14:textId="3728A8DC" w:rsidR="007530E8" w:rsidRPr="0088607E" w:rsidRDefault="00127CD9"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c>
          <w:tcPr>
            <w:tcW w:w="741" w:type="dxa"/>
          </w:tcPr>
          <w:p w14:paraId="2798FF38" w14:textId="77777777" w:rsidR="007530E8" w:rsidRPr="0088607E" w:rsidRDefault="007530E8" w:rsidP="001E07A3">
            <w:pPr>
              <w:pStyle w:val="ListParagraph"/>
              <w:ind w:left="0" w:right="623"/>
              <w:jc w:val="center"/>
              <w:rPr>
                <w:rFonts w:asciiTheme="majorHAnsi" w:hAnsiTheme="majorHAnsi" w:cstheme="majorHAnsi"/>
                <w:sz w:val="18"/>
                <w:szCs w:val="18"/>
              </w:rPr>
            </w:pPr>
            <w:r w:rsidRPr="0088607E">
              <w:rPr>
                <w:rFonts w:asciiTheme="majorHAnsi" w:hAnsiTheme="majorHAnsi" w:cstheme="majorHAnsi"/>
                <w:sz w:val="18"/>
                <w:szCs w:val="18"/>
              </w:rPr>
              <w:t>0</w:t>
            </w:r>
          </w:p>
        </w:tc>
        <w:tc>
          <w:tcPr>
            <w:tcW w:w="741" w:type="dxa"/>
          </w:tcPr>
          <w:p w14:paraId="3383DBB7" w14:textId="77777777" w:rsidR="007530E8" w:rsidRPr="0088607E" w:rsidRDefault="007530E8" w:rsidP="001E07A3">
            <w:pPr>
              <w:pStyle w:val="ListParagraph"/>
              <w:ind w:left="0" w:right="623"/>
              <w:jc w:val="center"/>
              <w:rPr>
                <w:rFonts w:asciiTheme="majorHAnsi" w:hAnsiTheme="majorHAnsi" w:cstheme="majorHAnsi"/>
                <w:sz w:val="18"/>
                <w:szCs w:val="18"/>
              </w:rPr>
            </w:pPr>
            <w:r>
              <w:rPr>
                <w:rFonts w:asciiTheme="majorHAnsi" w:hAnsiTheme="majorHAnsi" w:cstheme="majorHAnsi"/>
                <w:sz w:val="18"/>
                <w:szCs w:val="18"/>
              </w:rPr>
              <w:t>0</w:t>
            </w:r>
          </w:p>
        </w:tc>
      </w:tr>
      <w:tr w:rsidR="007530E8" w:rsidRPr="00A9309F" w14:paraId="43C50DDE" w14:textId="77777777" w:rsidTr="00630D4E">
        <w:trPr>
          <w:trHeight w:val="334"/>
        </w:trPr>
        <w:tc>
          <w:tcPr>
            <w:tcW w:w="2029" w:type="dxa"/>
            <w:tcBorders>
              <w:bottom w:val="thickThinSmallGap" w:sz="24" w:space="0" w:color="auto"/>
              <w:right w:val="thinThickSmallGap" w:sz="24" w:space="0" w:color="auto"/>
            </w:tcBorders>
          </w:tcPr>
          <w:p w14:paraId="209CDBC3"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TOTAL</w:t>
            </w:r>
          </w:p>
        </w:tc>
        <w:tc>
          <w:tcPr>
            <w:tcW w:w="1056" w:type="dxa"/>
            <w:tcBorders>
              <w:left w:val="thinThickSmallGap" w:sz="24" w:space="0" w:color="auto"/>
            </w:tcBorders>
          </w:tcPr>
          <w:p w14:paraId="3CA77AB7"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14</w:t>
            </w:r>
          </w:p>
        </w:tc>
        <w:tc>
          <w:tcPr>
            <w:tcW w:w="1070" w:type="dxa"/>
          </w:tcPr>
          <w:p w14:paraId="001BA523"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11</w:t>
            </w:r>
          </w:p>
        </w:tc>
        <w:tc>
          <w:tcPr>
            <w:tcW w:w="1134" w:type="dxa"/>
          </w:tcPr>
          <w:p w14:paraId="3F9ADD59"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16</w:t>
            </w:r>
          </w:p>
        </w:tc>
        <w:tc>
          <w:tcPr>
            <w:tcW w:w="709" w:type="dxa"/>
          </w:tcPr>
          <w:p w14:paraId="332A6A90"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9</w:t>
            </w:r>
          </w:p>
        </w:tc>
        <w:tc>
          <w:tcPr>
            <w:tcW w:w="1089" w:type="dxa"/>
          </w:tcPr>
          <w:p w14:paraId="7D46E642"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13</w:t>
            </w:r>
          </w:p>
        </w:tc>
        <w:tc>
          <w:tcPr>
            <w:tcW w:w="754" w:type="dxa"/>
          </w:tcPr>
          <w:p w14:paraId="23FC6AEA"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9</w:t>
            </w:r>
          </w:p>
        </w:tc>
        <w:tc>
          <w:tcPr>
            <w:tcW w:w="741" w:type="dxa"/>
          </w:tcPr>
          <w:p w14:paraId="259E4D14" w14:textId="2DE2CF0C" w:rsidR="007530E8" w:rsidRPr="00A9309F" w:rsidRDefault="00127CD9" w:rsidP="001E07A3">
            <w:pPr>
              <w:pStyle w:val="ListParagraph"/>
              <w:ind w:left="0" w:right="623"/>
              <w:jc w:val="center"/>
              <w:rPr>
                <w:rFonts w:asciiTheme="majorHAnsi" w:hAnsiTheme="majorHAnsi" w:cstheme="majorHAnsi"/>
                <w:b/>
                <w:bCs/>
                <w:sz w:val="18"/>
                <w:szCs w:val="18"/>
              </w:rPr>
            </w:pPr>
            <w:r>
              <w:rPr>
                <w:rFonts w:asciiTheme="majorHAnsi" w:hAnsiTheme="majorHAnsi" w:cstheme="majorHAnsi"/>
                <w:b/>
                <w:bCs/>
                <w:sz w:val="18"/>
                <w:szCs w:val="18"/>
              </w:rPr>
              <w:t>0</w:t>
            </w:r>
          </w:p>
        </w:tc>
        <w:tc>
          <w:tcPr>
            <w:tcW w:w="741" w:type="dxa"/>
          </w:tcPr>
          <w:p w14:paraId="44FFC957"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1</w:t>
            </w:r>
          </w:p>
        </w:tc>
        <w:tc>
          <w:tcPr>
            <w:tcW w:w="741" w:type="dxa"/>
          </w:tcPr>
          <w:p w14:paraId="23DBD69D" w14:textId="77777777" w:rsidR="007530E8" w:rsidRPr="00A9309F" w:rsidRDefault="007530E8" w:rsidP="001E07A3">
            <w:pPr>
              <w:pStyle w:val="ListParagraph"/>
              <w:ind w:left="0" w:right="623"/>
              <w:jc w:val="center"/>
              <w:rPr>
                <w:rFonts w:asciiTheme="majorHAnsi" w:hAnsiTheme="majorHAnsi" w:cstheme="majorHAnsi"/>
                <w:b/>
                <w:bCs/>
                <w:sz w:val="18"/>
                <w:szCs w:val="18"/>
              </w:rPr>
            </w:pPr>
            <w:r w:rsidRPr="00A9309F">
              <w:rPr>
                <w:rFonts w:asciiTheme="majorHAnsi" w:hAnsiTheme="majorHAnsi" w:cstheme="majorHAnsi"/>
                <w:b/>
                <w:bCs/>
                <w:sz w:val="18"/>
                <w:szCs w:val="18"/>
              </w:rPr>
              <w:t>0</w:t>
            </w:r>
          </w:p>
        </w:tc>
      </w:tr>
    </w:tbl>
    <w:p w14:paraId="14B78C6A" w14:textId="77777777" w:rsidR="000A51D4" w:rsidRPr="008D1BEC" w:rsidRDefault="000A51D4" w:rsidP="008D1BEC">
      <w:pPr>
        <w:spacing w:line="480" w:lineRule="auto"/>
        <w:ind w:right="623"/>
        <w:rPr>
          <w:sz w:val="24"/>
          <w:szCs w:val="24"/>
        </w:rPr>
      </w:pPr>
    </w:p>
    <w:p w14:paraId="68BE8040" w14:textId="511B421E" w:rsidR="00045630" w:rsidRPr="003C1D5B" w:rsidRDefault="00045630" w:rsidP="00383D9C">
      <w:pPr>
        <w:pStyle w:val="ListParagraph"/>
        <w:numPr>
          <w:ilvl w:val="1"/>
          <w:numId w:val="10"/>
        </w:numPr>
        <w:spacing w:line="480" w:lineRule="auto"/>
        <w:ind w:right="623"/>
        <w:rPr>
          <w:b/>
          <w:bCs/>
          <w:sz w:val="24"/>
          <w:szCs w:val="24"/>
        </w:rPr>
      </w:pPr>
      <w:r w:rsidRPr="003C1D5B">
        <w:rPr>
          <w:rFonts w:asciiTheme="majorHAnsi" w:hAnsiTheme="majorHAnsi" w:cstheme="majorHAnsi"/>
          <w:b/>
          <w:bCs/>
          <w:sz w:val="24"/>
          <w:szCs w:val="24"/>
        </w:rPr>
        <w:t>Barnardos Audit</w:t>
      </w:r>
    </w:p>
    <w:p w14:paraId="5800E4C6" w14:textId="5862DD38" w:rsidR="00323FC8" w:rsidRDefault="00323FC8" w:rsidP="00B0091C">
      <w:pPr>
        <w:ind w:left="851"/>
        <w:jc w:val="both"/>
        <w:rPr>
          <w:rFonts w:asciiTheme="majorHAnsi" w:hAnsiTheme="majorHAnsi" w:cstheme="majorHAnsi"/>
        </w:rPr>
      </w:pPr>
      <w:r w:rsidRPr="004D36E8">
        <w:rPr>
          <w:rFonts w:asciiTheme="majorHAnsi" w:hAnsiTheme="majorHAnsi" w:cstheme="majorHAnsi"/>
        </w:rPr>
        <w:t>The Barnardos audit</w:t>
      </w:r>
      <w:r>
        <w:rPr>
          <w:rFonts w:asciiTheme="majorHAnsi" w:hAnsiTheme="majorHAnsi" w:cstheme="majorHAnsi"/>
        </w:rPr>
        <w:t>, undertaken by two experienced auditors and managed by WWFC’s Senior Safeguarding Manager, was</w:t>
      </w:r>
      <w:r w:rsidRPr="004D36E8">
        <w:rPr>
          <w:rFonts w:asciiTheme="majorHAnsi" w:hAnsiTheme="majorHAnsi" w:cstheme="majorHAnsi"/>
        </w:rPr>
        <w:t xml:space="preserve"> conducted over two days, 4</w:t>
      </w:r>
      <w:r w:rsidRPr="004D36E8">
        <w:rPr>
          <w:rFonts w:asciiTheme="majorHAnsi" w:hAnsiTheme="majorHAnsi" w:cstheme="majorHAnsi"/>
          <w:vertAlign w:val="superscript"/>
        </w:rPr>
        <w:t>th</w:t>
      </w:r>
      <w:r w:rsidRPr="004D36E8">
        <w:rPr>
          <w:rFonts w:asciiTheme="majorHAnsi" w:hAnsiTheme="majorHAnsi" w:cstheme="majorHAnsi"/>
        </w:rPr>
        <w:t xml:space="preserve"> and 5</w:t>
      </w:r>
      <w:r w:rsidRPr="004D36E8">
        <w:rPr>
          <w:rFonts w:asciiTheme="majorHAnsi" w:hAnsiTheme="majorHAnsi" w:cstheme="majorHAnsi"/>
          <w:vertAlign w:val="superscript"/>
        </w:rPr>
        <w:t>th</w:t>
      </w:r>
      <w:r w:rsidRPr="004D36E8">
        <w:rPr>
          <w:rFonts w:asciiTheme="majorHAnsi" w:hAnsiTheme="majorHAnsi" w:cstheme="majorHAnsi"/>
        </w:rPr>
        <w:t xml:space="preserve"> April</w:t>
      </w:r>
      <w:r>
        <w:rPr>
          <w:rFonts w:asciiTheme="majorHAnsi" w:hAnsiTheme="majorHAnsi" w:cstheme="majorHAnsi"/>
        </w:rPr>
        <w:t xml:space="preserve"> and involved senior staff within WWFC and WWWFC</w:t>
      </w:r>
      <w:r w:rsidR="00B0091C">
        <w:rPr>
          <w:rFonts w:asciiTheme="majorHAnsi" w:hAnsiTheme="majorHAnsi" w:cstheme="majorHAnsi"/>
        </w:rPr>
        <w:t xml:space="preserve"> and included a visit to the Training Ground to interview members of the Playing Squad. </w:t>
      </w:r>
      <w:r>
        <w:rPr>
          <w:rFonts w:asciiTheme="majorHAnsi" w:hAnsiTheme="majorHAnsi" w:cstheme="majorHAnsi"/>
        </w:rPr>
        <w:t xml:space="preserve"> </w:t>
      </w:r>
      <w:r w:rsidRPr="004D36E8">
        <w:rPr>
          <w:rFonts w:asciiTheme="majorHAnsi" w:hAnsiTheme="majorHAnsi" w:cstheme="majorHAnsi"/>
        </w:rPr>
        <w:t xml:space="preserve">Whilst their report is still awaited, the following areas are those likely to </w:t>
      </w:r>
      <w:r>
        <w:rPr>
          <w:rFonts w:asciiTheme="majorHAnsi" w:hAnsiTheme="majorHAnsi" w:cstheme="majorHAnsi"/>
        </w:rPr>
        <w:t>require attention:</w:t>
      </w:r>
    </w:p>
    <w:p w14:paraId="35555F9D" w14:textId="77777777" w:rsidR="00323FC8" w:rsidRDefault="00323FC8" w:rsidP="00B0091C">
      <w:pPr>
        <w:pStyle w:val="ListParagraph"/>
        <w:numPr>
          <w:ilvl w:val="0"/>
          <w:numId w:val="3"/>
        </w:numPr>
        <w:jc w:val="both"/>
        <w:rPr>
          <w:rFonts w:asciiTheme="majorHAnsi" w:hAnsiTheme="majorHAnsi" w:cstheme="majorHAnsi"/>
        </w:rPr>
      </w:pPr>
      <w:r>
        <w:rPr>
          <w:rFonts w:asciiTheme="majorHAnsi" w:hAnsiTheme="majorHAnsi" w:cstheme="majorHAnsi"/>
        </w:rPr>
        <w:t>HR responsibilities and protocols, particularly in respect of recruitment and retention of records.</w:t>
      </w:r>
    </w:p>
    <w:p w14:paraId="2741E227" w14:textId="77777777" w:rsidR="00323FC8" w:rsidRDefault="00323FC8" w:rsidP="00B0091C">
      <w:pPr>
        <w:pStyle w:val="ListParagraph"/>
        <w:numPr>
          <w:ilvl w:val="0"/>
          <w:numId w:val="3"/>
        </w:numPr>
        <w:jc w:val="both"/>
        <w:rPr>
          <w:rFonts w:asciiTheme="majorHAnsi" w:hAnsiTheme="majorHAnsi" w:cstheme="majorHAnsi"/>
        </w:rPr>
      </w:pPr>
      <w:r>
        <w:rPr>
          <w:rFonts w:asciiTheme="majorHAnsi" w:hAnsiTheme="majorHAnsi" w:cstheme="majorHAnsi"/>
        </w:rPr>
        <w:t>Management of Disclosure Barring Service (DBS) checks.</w:t>
      </w:r>
    </w:p>
    <w:p w14:paraId="77068ABF" w14:textId="77777777" w:rsidR="002A062A" w:rsidRDefault="00323FC8" w:rsidP="00B0091C">
      <w:pPr>
        <w:pStyle w:val="ListParagraph"/>
        <w:numPr>
          <w:ilvl w:val="0"/>
          <w:numId w:val="3"/>
        </w:numPr>
        <w:jc w:val="both"/>
        <w:rPr>
          <w:rFonts w:asciiTheme="majorHAnsi" w:hAnsiTheme="majorHAnsi" w:cstheme="majorHAnsi"/>
        </w:rPr>
      </w:pPr>
      <w:r w:rsidRPr="002A062A">
        <w:rPr>
          <w:rFonts w:asciiTheme="majorHAnsi" w:hAnsiTheme="majorHAnsi" w:cstheme="majorHAnsi"/>
        </w:rPr>
        <w:t>Safeguarding Incident record maintenance</w:t>
      </w:r>
    </w:p>
    <w:p w14:paraId="49995443" w14:textId="718D513F" w:rsidR="00323FC8" w:rsidRDefault="00323FC8" w:rsidP="00B0091C">
      <w:pPr>
        <w:pStyle w:val="ListParagraph"/>
        <w:numPr>
          <w:ilvl w:val="0"/>
          <w:numId w:val="3"/>
        </w:numPr>
        <w:jc w:val="both"/>
        <w:rPr>
          <w:rFonts w:asciiTheme="majorHAnsi" w:hAnsiTheme="majorHAnsi" w:cstheme="majorHAnsi"/>
        </w:rPr>
      </w:pPr>
      <w:r w:rsidRPr="002A062A">
        <w:rPr>
          <w:rFonts w:asciiTheme="majorHAnsi" w:hAnsiTheme="majorHAnsi" w:cstheme="majorHAnsi"/>
        </w:rPr>
        <w:t>Policy updates to reflect changes of terminology.</w:t>
      </w:r>
    </w:p>
    <w:p w14:paraId="24036607" w14:textId="40F15A34" w:rsidR="002A062A" w:rsidRDefault="002A062A" w:rsidP="002A062A">
      <w:pPr>
        <w:ind w:left="851"/>
        <w:jc w:val="both"/>
        <w:rPr>
          <w:rFonts w:asciiTheme="majorHAnsi" w:hAnsiTheme="majorHAnsi" w:cstheme="majorHAnsi"/>
        </w:rPr>
      </w:pPr>
      <w:r w:rsidRPr="002A062A">
        <w:rPr>
          <w:rFonts w:asciiTheme="majorHAnsi" w:hAnsiTheme="majorHAnsi" w:cstheme="majorHAnsi"/>
        </w:rPr>
        <w:t>A working group, consisting of members of the EDIS Committee, has been created to address the above and any other issues that may arise from the report.</w:t>
      </w:r>
    </w:p>
    <w:p w14:paraId="061E40DB" w14:textId="77777777" w:rsidR="00275C40" w:rsidRDefault="00275C40" w:rsidP="002A062A">
      <w:pPr>
        <w:ind w:left="851"/>
        <w:jc w:val="both"/>
        <w:rPr>
          <w:rFonts w:asciiTheme="majorHAnsi" w:hAnsiTheme="majorHAnsi" w:cstheme="majorHAnsi"/>
        </w:rPr>
      </w:pPr>
    </w:p>
    <w:p w14:paraId="29D9D9AB" w14:textId="0D752B31" w:rsidR="007B3CB1" w:rsidRDefault="00E76B98" w:rsidP="007B3CB1">
      <w:pPr>
        <w:pStyle w:val="ListParagraph"/>
        <w:numPr>
          <w:ilvl w:val="1"/>
          <w:numId w:val="10"/>
        </w:numPr>
        <w:spacing w:line="480" w:lineRule="auto"/>
        <w:ind w:right="623"/>
        <w:rPr>
          <w:rFonts w:asciiTheme="majorHAnsi" w:hAnsiTheme="majorHAnsi" w:cstheme="majorHAnsi"/>
          <w:b/>
          <w:bCs/>
          <w:sz w:val="24"/>
          <w:szCs w:val="24"/>
        </w:rPr>
      </w:pPr>
      <w:r>
        <w:rPr>
          <w:rFonts w:asciiTheme="majorHAnsi" w:hAnsiTheme="majorHAnsi" w:cstheme="majorHAnsi"/>
          <w:b/>
          <w:bCs/>
          <w:sz w:val="24"/>
          <w:szCs w:val="24"/>
        </w:rPr>
        <w:lastRenderedPageBreak/>
        <w:t>Recent</w:t>
      </w:r>
      <w:r w:rsidR="007B3CB1" w:rsidRPr="007B3CB1">
        <w:rPr>
          <w:rFonts w:asciiTheme="majorHAnsi" w:hAnsiTheme="majorHAnsi" w:cstheme="majorHAnsi"/>
          <w:b/>
          <w:bCs/>
          <w:sz w:val="24"/>
          <w:szCs w:val="24"/>
        </w:rPr>
        <w:t xml:space="preserve"> Initiatives</w:t>
      </w:r>
    </w:p>
    <w:p w14:paraId="42255841" w14:textId="0F9021CE" w:rsidR="00EA1A73" w:rsidRDefault="00EA1A73" w:rsidP="00EA1A73">
      <w:pPr>
        <w:ind w:left="851"/>
        <w:jc w:val="both"/>
        <w:rPr>
          <w:rFonts w:asciiTheme="majorHAnsi" w:hAnsiTheme="majorHAnsi" w:cstheme="majorHAnsi"/>
        </w:rPr>
      </w:pPr>
      <w:r w:rsidRPr="00EA1A73">
        <w:rPr>
          <w:rFonts w:asciiTheme="majorHAnsi" w:hAnsiTheme="majorHAnsi" w:cstheme="majorHAnsi"/>
        </w:rPr>
        <w:t>The Safeguarding management structure has been further strengthened by the formal appointment of a Board Director having Safeguarding responsibilities</w:t>
      </w:r>
      <w:r>
        <w:rPr>
          <w:rFonts w:asciiTheme="majorHAnsi" w:hAnsiTheme="majorHAnsi" w:cstheme="majorHAnsi"/>
        </w:rPr>
        <w:t xml:space="preserve">, </w:t>
      </w:r>
      <w:r w:rsidR="00FB5E55">
        <w:rPr>
          <w:rFonts w:asciiTheme="majorHAnsi" w:hAnsiTheme="majorHAnsi" w:cstheme="majorHAnsi"/>
        </w:rPr>
        <w:t>the appointment of a new Senior Safeguarding Manager and the separation of Designated Safeguarding Officer roles between the football playing and stadium functions as shown below.</w:t>
      </w:r>
    </w:p>
    <w:p w14:paraId="4E4919A2" w14:textId="66B908EC" w:rsidR="00E834B7" w:rsidRPr="00E834B7" w:rsidRDefault="00E834B7" w:rsidP="00E834B7">
      <w:pPr>
        <w:ind w:left="851"/>
        <w:jc w:val="both"/>
        <w:rPr>
          <w:rFonts w:asciiTheme="majorHAnsi" w:hAnsiTheme="majorHAnsi" w:cstheme="majorHAnsi"/>
        </w:rPr>
      </w:pPr>
      <w:r w:rsidRPr="00E834B7">
        <w:rPr>
          <w:rFonts w:asciiTheme="majorHAnsi" w:hAnsiTheme="majorHAnsi" w:cstheme="majorHAnsi"/>
        </w:rPr>
        <w:t>The SSM and DSO’s will manage the implementation and ongoing completion of the required DBS checks in each respective area, allowing  the SSM to focus more attention on training and education of staff, new staff inductions and attending regional meetings, along with case management for referrals.</w:t>
      </w:r>
    </w:p>
    <w:p w14:paraId="276D8DE4" w14:textId="77777777" w:rsidR="00E834B7" w:rsidRDefault="00E834B7" w:rsidP="00EA1A73">
      <w:pPr>
        <w:ind w:left="851"/>
        <w:jc w:val="both"/>
        <w:rPr>
          <w:rFonts w:asciiTheme="majorHAnsi" w:hAnsiTheme="majorHAnsi" w:cstheme="majorHAnsi"/>
        </w:rPr>
      </w:pPr>
    </w:p>
    <w:p w14:paraId="396C4300" w14:textId="1BE6C2A5" w:rsidR="00EA1A73" w:rsidRPr="00EA1A73" w:rsidRDefault="00E76B98" w:rsidP="00EA1A73">
      <w:pPr>
        <w:ind w:left="851"/>
        <w:jc w:val="both"/>
        <w:rPr>
          <w:rFonts w:asciiTheme="majorHAnsi" w:hAnsiTheme="majorHAnsi" w:cstheme="majorHAnsi"/>
        </w:rPr>
      </w:pPr>
      <w:r>
        <w:rPr>
          <w:rFonts w:asciiTheme="majorHAnsi" w:hAnsiTheme="majorHAnsi" w:cstheme="majorHAnsi"/>
          <w:noProof/>
        </w:rPr>
        <w:drawing>
          <wp:inline distT="0" distB="0" distL="0" distR="0" wp14:anchorId="7224A0D1" wp14:editId="45E8F9CC">
            <wp:extent cx="5702300" cy="33218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7600" cy="3342365"/>
                    </a:xfrm>
                    <a:prstGeom prst="rect">
                      <a:avLst/>
                    </a:prstGeom>
                    <a:noFill/>
                  </pic:spPr>
                </pic:pic>
              </a:graphicData>
            </a:graphic>
          </wp:inline>
        </w:drawing>
      </w:r>
    </w:p>
    <w:p w14:paraId="73D3C028" w14:textId="14698156" w:rsidR="00EA1A73" w:rsidRPr="00EA1A73" w:rsidRDefault="00FB5E55" w:rsidP="00EA1A73">
      <w:pPr>
        <w:ind w:left="851"/>
        <w:jc w:val="both"/>
        <w:rPr>
          <w:rFonts w:asciiTheme="majorHAnsi" w:hAnsiTheme="majorHAnsi" w:cstheme="majorHAnsi"/>
        </w:rPr>
      </w:pPr>
      <w:r>
        <w:rPr>
          <w:rFonts w:asciiTheme="majorHAnsi" w:hAnsiTheme="majorHAnsi" w:cstheme="majorHAnsi"/>
        </w:rPr>
        <w:t>In addition, the Club Secretary (DSO</w:t>
      </w:r>
      <w:r w:rsidR="006673CF">
        <w:rPr>
          <w:rFonts w:asciiTheme="majorHAnsi" w:hAnsiTheme="majorHAnsi" w:cstheme="majorHAnsi"/>
        </w:rPr>
        <w:t xml:space="preserve">- </w:t>
      </w:r>
      <w:r>
        <w:rPr>
          <w:rFonts w:asciiTheme="majorHAnsi" w:hAnsiTheme="majorHAnsi" w:cstheme="majorHAnsi"/>
        </w:rPr>
        <w:t>Football) and the WWWFC DSO have been registered as DBS Verifiers</w:t>
      </w:r>
      <w:r w:rsidR="00274702">
        <w:rPr>
          <w:rFonts w:asciiTheme="majorHAnsi" w:hAnsiTheme="majorHAnsi" w:cstheme="majorHAnsi"/>
        </w:rPr>
        <w:t xml:space="preserve"> and m</w:t>
      </w:r>
      <w:r w:rsidR="00274702" w:rsidRPr="00EA1A73">
        <w:rPr>
          <w:rFonts w:asciiTheme="majorHAnsi" w:hAnsiTheme="majorHAnsi" w:cstheme="majorHAnsi"/>
        </w:rPr>
        <w:t>andatory safeguarding</w:t>
      </w:r>
      <w:r w:rsidR="00274702">
        <w:rPr>
          <w:rFonts w:asciiTheme="majorHAnsi" w:hAnsiTheme="majorHAnsi" w:cstheme="majorHAnsi"/>
        </w:rPr>
        <w:t xml:space="preserve"> and </w:t>
      </w:r>
      <w:r w:rsidR="00274702" w:rsidRPr="00EA1A73">
        <w:rPr>
          <w:rFonts w:asciiTheme="majorHAnsi" w:hAnsiTheme="majorHAnsi" w:cstheme="majorHAnsi"/>
        </w:rPr>
        <w:t xml:space="preserve">EDI elements </w:t>
      </w:r>
      <w:r w:rsidR="00274702">
        <w:rPr>
          <w:rFonts w:asciiTheme="majorHAnsi" w:hAnsiTheme="majorHAnsi" w:cstheme="majorHAnsi"/>
        </w:rPr>
        <w:t xml:space="preserve">have been added </w:t>
      </w:r>
      <w:r w:rsidR="00274702" w:rsidRPr="00EA1A73">
        <w:rPr>
          <w:rFonts w:asciiTheme="majorHAnsi" w:hAnsiTheme="majorHAnsi" w:cstheme="majorHAnsi"/>
        </w:rPr>
        <w:t>to every job description</w:t>
      </w:r>
      <w:r w:rsidR="00274702">
        <w:rPr>
          <w:rFonts w:asciiTheme="majorHAnsi" w:hAnsiTheme="majorHAnsi" w:cstheme="majorHAnsi"/>
        </w:rPr>
        <w:t xml:space="preserve"> and recruitment </w:t>
      </w:r>
      <w:r w:rsidR="00274702" w:rsidRPr="00EA1A73">
        <w:rPr>
          <w:rFonts w:asciiTheme="majorHAnsi" w:hAnsiTheme="majorHAnsi" w:cstheme="majorHAnsi"/>
        </w:rPr>
        <w:t>advert and employment contract for roles at the Club.</w:t>
      </w:r>
    </w:p>
    <w:p w14:paraId="497CCC60" w14:textId="77777777" w:rsidR="00EA1A73" w:rsidRDefault="00EA1A73">
      <w:pPr>
        <w:rPr>
          <w:rFonts w:asciiTheme="majorHAnsi" w:hAnsiTheme="majorHAnsi" w:cstheme="majorHAnsi"/>
          <w:b/>
          <w:bCs/>
          <w:sz w:val="24"/>
          <w:szCs w:val="24"/>
        </w:rPr>
      </w:pPr>
      <w:r>
        <w:rPr>
          <w:rFonts w:asciiTheme="majorHAnsi" w:hAnsiTheme="majorHAnsi" w:cstheme="majorHAnsi"/>
          <w:b/>
          <w:bCs/>
          <w:sz w:val="24"/>
          <w:szCs w:val="24"/>
        </w:rPr>
        <w:br w:type="page"/>
      </w:r>
    </w:p>
    <w:p w14:paraId="55153ABB" w14:textId="523EACEC" w:rsidR="001870D1" w:rsidRDefault="001870D1" w:rsidP="00383D9C">
      <w:pPr>
        <w:pStyle w:val="ListParagraph"/>
        <w:numPr>
          <w:ilvl w:val="0"/>
          <w:numId w:val="10"/>
        </w:numPr>
        <w:spacing w:line="480" w:lineRule="auto"/>
        <w:ind w:right="623" w:hanging="76"/>
        <w:rPr>
          <w:rFonts w:asciiTheme="majorHAnsi" w:hAnsiTheme="majorHAnsi" w:cstheme="majorHAnsi"/>
          <w:b/>
          <w:bCs/>
          <w:sz w:val="24"/>
          <w:szCs w:val="24"/>
        </w:rPr>
      </w:pPr>
      <w:bookmarkStart w:id="2" w:name="EFLCoP"/>
      <w:r w:rsidRPr="006038D8">
        <w:rPr>
          <w:rFonts w:asciiTheme="majorHAnsi" w:hAnsiTheme="majorHAnsi" w:cstheme="majorHAnsi"/>
          <w:b/>
          <w:bCs/>
          <w:sz w:val="24"/>
          <w:szCs w:val="24"/>
        </w:rPr>
        <w:lastRenderedPageBreak/>
        <w:t xml:space="preserve">EFL Code of Practice </w:t>
      </w:r>
      <w:bookmarkEnd w:id="2"/>
      <w:r w:rsidRPr="006038D8">
        <w:rPr>
          <w:rFonts w:asciiTheme="majorHAnsi" w:hAnsiTheme="majorHAnsi" w:cstheme="majorHAnsi"/>
          <w:b/>
          <w:bCs/>
          <w:sz w:val="24"/>
          <w:szCs w:val="24"/>
        </w:rPr>
        <w:t xml:space="preserve">– </w:t>
      </w:r>
      <w:r w:rsidR="00B27961" w:rsidRPr="006038D8">
        <w:rPr>
          <w:rFonts w:asciiTheme="majorHAnsi" w:hAnsiTheme="majorHAnsi" w:cstheme="majorHAnsi"/>
          <w:b/>
          <w:bCs/>
          <w:sz w:val="24"/>
          <w:szCs w:val="24"/>
        </w:rPr>
        <w:t xml:space="preserve">Tom Holder &amp; </w:t>
      </w:r>
      <w:r w:rsidRPr="006038D8">
        <w:rPr>
          <w:rFonts w:asciiTheme="majorHAnsi" w:hAnsiTheme="majorHAnsi" w:cstheme="majorHAnsi"/>
          <w:b/>
          <w:bCs/>
          <w:sz w:val="24"/>
          <w:szCs w:val="24"/>
        </w:rPr>
        <w:t>David Cook</w:t>
      </w:r>
    </w:p>
    <w:p w14:paraId="51C9772C" w14:textId="122530BA" w:rsidR="00F94486" w:rsidRPr="00DA7EA2" w:rsidRDefault="00F94486" w:rsidP="00DA7EA2">
      <w:pPr>
        <w:spacing w:line="240" w:lineRule="auto"/>
        <w:ind w:left="360" w:right="623"/>
        <w:jc w:val="both"/>
        <w:rPr>
          <w:rFonts w:asciiTheme="majorHAnsi" w:hAnsiTheme="majorHAnsi" w:cstheme="majorHAnsi"/>
        </w:rPr>
      </w:pPr>
      <w:r w:rsidRPr="00DA7EA2">
        <w:rPr>
          <w:rFonts w:asciiTheme="majorHAnsi" w:hAnsiTheme="majorHAnsi" w:cstheme="majorHAnsi"/>
        </w:rPr>
        <w:t>The EFL introduced a mandatory requirement on all EFL Clubs</w:t>
      </w:r>
      <w:r w:rsidR="008E7348" w:rsidRPr="00DA7EA2">
        <w:rPr>
          <w:rFonts w:asciiTheme="majorHAnsi" w:hAnsiTheme="majorHAnsi" w:cstheme="majorHAnsi"/>
        </w:rPr>
        <w:t xml:space="preserve"> to provide essential evidence demonstrating the Club’s commitment </w:t>
      </w:r>
      <w:r w:rsidR="008E0E7F" w:rsidRPr="00DA7EA2">
        <w:rPr>
          <w:rFonts w:asciiTheme="majorHAnsi" w:hAnsiTheme="majorHAnsi" w:cstheme="majorHAnsi"/>
        </w:rPr>
        <w:t xml:space="preserve">to the EFL’s Code of </w:t>
      </w:r>
      <w:r w:rsidR="00BD28AB" w:rsidRPr="00DA7EA2">
        <w:rPr>
          <w:rFonts w:asciiTheme="majorHAnsi" w:hAnsiTheme="majorHAnsi" w:cstheme="majorHAnsi"/>
        </w:rPr>
        <w:t>Practice.</w:t>
      </w:r>
      <w:r w:rsidR="006951E2" w:rsidRPr="00DA7EA2">
        <w:rPr>
          <w:rFonts w:asciiTheme="majorHAnsi" w:hAnsiTheme="majorHAnsi" w:cstheme="majorHAnsi"/>
        </w:rPr>
        <w:t xml:space="preserve"> Six separate submissions, each building on progress made in the previous submission, were made </w:t>
      </w:r>
      <w:r w:rsidR="00DA7EA2" w:rsidRPr="00DA7EA2">
        <w:rPr>
          <w:rFonts w:asciiTheme="majorHAnsi" w:hAnsiTheme="majorHAnsi" w:cstheme="majorHAnsi"/>
        </w:rPr>
        <w:t>in the second half of 2021</w:t>
      </w:r>
      <w:r w:rsidR="006951E2" w:rsidRPr="00DA7EA2">
        <w:rPr>
          <w:rFonts w:asciiTheme="majorHAnsi" w:hAnsiTheme="majorHAnsi" w:cstheme="majorHAnsi"/>
        </w:rPr>
        <w:t>, leading to the final submission in late December.</w:t>
      </w:r>
    </w:p>
    <w:p w14:paraId="2A75DE26" w14:textId="632F2E6A" w:rsidR="00B12F08" w:rsidRPr="00B12F08" w:rsidRDefault="00B12F08" w:rsidP="00383D9C">
      <w:pPr>
        <w:pStyle w:val="ListParagraph"/>
        <w:numPr>
          <w:ilvl w:val="1"/>
          <w:numId w:val="10"/>
        </w:numPr>
        <w:spacing w:line="480" w:lineRule="auto"/>
        <w:ind w:right="623"/>
        <w:rPr>
          <w:rFonts w:asciiTheme="majorHAnsi" w:hAnsiTheme="majorHAnsi" w:cstheme="majorHAnsi"/>
          <w:b/>
          <w:bCs/>
          <w:sz w:val="24"/>
          <w:szCs w:val="24"/>
        </w:rPr>
      </w:pPr>
      <w:r w:rsidRPr="00B12F08">
        <w:rPr>
          <w:rFonts w:asciiTheme="majorHAnsi" w:hAnsiTheme="majorHAnsi" w:cstheme="majorHAnsi"/>
          <w:b/>
          <w:bCs/>
          <w:sz w:val="24"/>
          <w:szCs w:val="24"/>
        </w:rPr>
        <w:t>Final Assessment</w:t>
      </w:r>
    </w:p>
    <w:p w14:paraId="5B1ED30F" w14:textId="6A478508" w:rsidR="00583713" w:rsidRDefault="00583713" w:rsidP="00583713">
      <w:pPr>
        <w:ind w:left="851"/>
        <w:jc w:val="both"/>
        <w:rPr>
          <w:rFonts w:asciiTheme="majorHAnsi" w:hAnsiTheme="majorHAnsi" w:cstheme="majorHAnsi"/>
        </w:rPr>
      </w:pPr>
      <w:r w:rsidRPr="00583713">
        <w:rPr>
          <w:rFonts w:asciiTheme="majorHAnsi" w:hAnsiTheme="majorHAnsi" w:cstheme="majorHAnsi"/>
        </w:rPr>
        <w:t xml:space="preserve">The Club </w:t>
      </w:r>
      <w:r>
        <w:rPr>
          <w:rFonts w:asciiTheme="majorHAnsi" w:hAnsiTheme="majorHAnsi" w:cstheme="majorHAnsi"/>
        </w:rPr>
        <w:t xml:space="preserve">successfully </w:t>
      </w:r>
      <w:r w:rsidRPr="00583713">
        <w:rPr>
          <w:rFonts w:asciiTheme="majorHAnsi" w:hAnsiTheme="majorHAnsi" w:cstheme="majorHAnsi"/>
        </w:rPr>
        <w:t>completed the EFL’s Code of Practice which required the provision of essential evidence</w:t>
      </w:r>
      <w:r w:rsidR="00B12F08">
        <w:rPr>
          <w:rFonts w:asciiTheme="majorHAnsi" w:hAnsiTheme="majorHAnsi" w:cstheme="majorHAnsi"/>
        </w:rPr>
        <w:t>, demonstrating compliance</w:t>
      </w:r>
      <w:r>
        <w:rPr>
          <w:rFonts w:asciiTheme="majorHAnsi" w:hAnsiTheme="majorHAnsi" w:cstheme="majorHAnsi"/>
        </w:rPr>
        <w:t xml:space="preserve"> across the following </w:t>
      </w:r>
      <w:r w:rsidR="00DB316F">
        <w:rPr>
          <w:rFonts w:asciiTheme="majorHAnsi" w:hAnsiTheme="majorHAnsi" w:cstheme="majorHAnsi"/>
        </w:rPr>
        <w:t>5 categories</w:t>
      </w:r>
    </w:p>
    <w:p w14:paraId="3D9D5797" w14:textId="334280C5" w:rsidR="00583713" w:rsidRPr="00DB316F" w:rsidRDefault="00583713" w:rsidP="00DB316F">
      <w:pPr>
        <w:pStyle w:val="ListParagraph"/>
        <w:numPr>
          <w:ilvl w:val="0"/>
          <w:numId w:val="3"/>
        </w:numPr>
        <w:jc w:val="both"/>
        <w:rPr>
          <w:rFonts w:asciiTheme="majorHAnsi" w:hAnsiTheme="majorHAnsi" w:cstheme="majorHAnsi"/>
        </w:rPr>
      </w:pPr>
      <w:r w:rsidRPr="00DB316F">
        <w:rPr>
          <w:rFonts w:asciiTheme="majorHAnsi" w:hAnsiTheme="majorHAnsi" w:cstheme="majorHAnsi"/>
        </w:rPr>
        <w:t>Accountability and Commitment</w:t>
      </w:r>
    </w:p>
    <w:p w14:paraId="1952D0F2" w14:textId="779BC794" w:rsidR="00583713" w:rsidRPr="00DB316F" w:rsidRDefault="00DB316F" w:rsidP="00DB316F">
      <w:pPr>
        <w:pStyle w:val="ListParagraph"/>
        <w:numPr>
          <w:ilvl w:val="0"/>
          <w:numId w:val="3"/>
        </w:numPr>
        <w:jc w:val="both"/>
        <w:rPr>
          <w:rFonts w:asciiTheme="majorHAnsi" w:hAnsiTheme="majorHAnsi" w:cstheme="majorHAnsi"/>
        </w:rPr>
      </w:pPr>
      <w:r w:rsidRPr="00DB316F">
        <w:rPr>
          <w:rFonts w:asciiTheme="majorHAnsi" w:hAnsiTheme="majorHAnsi" w:cstheme="majorHAnsi"/>
        </w:rPr>
        <w:t>Reporting and Tackling Discrimination</w:t>
      </w:r>
    </w:p>
    <w:p w14:paraId="2E446231" w14:textId="36D38915" w:rsidR="00DB316F" w:rsidRPr="00DB316F" w:rsidRDefault="00DB316F" w:rsidP="00DB316F">
      <w:pPr>
        <w:pStyle w:val="ListParagraph"/>
        <w:numPr>
          <w:ilvl w:val="0"/>
          <w:numId w:val="3"/>
        </w:numPr>
        <w:jc w:val="both"/>
        <w:rPr>
          <w:rFonts w:asciiTheme="majorHAnsi" w:hAnsiTheme="majorHAnsi" w:cstheme="majorHAnsi"/>
        </w:rPr>
      </w:pPr>
      <w:r w:rsidRPr="00DB316F">
        <w:rPr>
          <w:rFonts w:asciiTheme="majorHAnsi" w:hAnsiTheme="majorHAnsi" w:cstheme="majorHAnsi"/>
        </w:rPr>
        <w:t>D</w:t>
      </w:r>
      <w:r>
        <w:rPr>
          <w:rFonts w:asciiTheme="majorHAnsi" w:hAnsiTheme="majorHAnsi" w:cstheme="majorHAnsi"/>
        </w:rPr>
        <w:t>ata</w:t>
      </w:r>
      <w:r w:rsidRPr="00DB316F">
        <w:rPr>
          <w:rFonts w:asciiTheme="majorHAnsi" w:hAnsiTheme="majorHAnsi" w:cstheme="majorHAnsi"/>
        </w:rPr>
        <w:t xml:space="preserve"> C</w:t>
      </w:r>
      <w:r>
        <w:rPr>
          <w:rFonts w:asciiTheme="majorHAnsi" w:hAnsiTheme="majorHAnsi" w:cstheme="majorHAnsi"/>
        </w:rPr>
        <w:t>apture</w:t>
      </w:r>
      <w:r w:rsidRPr="00DB316F">
        <w:rPr>
          <w:rFonts w:asciiTheme="majorHAnsi" w:hAnsiTheme="majorHAnsi" w:cstheme="majorHAnsi"/>
        </w:rPr>
        <w:t xml:space="preserve"> </w:t>
      </w:r>
      <w:r>
        <w:rPr>
          <w:rFonts w:asciiTheme="majorHAnsi" w:hAnsiTheme="majorHAnsi" w:cstheme="majorHAnsi"/>
        </w:rPr>
        <w:t>and</w:t>
      </w:r>
      <w:r w:rsidRPr="00DB316F">
        <w:rPr>
          <w:rFonts w:asciiTheme="majorHAnsi" w:hAnsiTheme="majorHAnsi" w:cstheme="majorHAnsi"/>
        </w:rPr>
        <w:t xml:space="preserve"> I</w:t>
      </w:r>
      <w:r>
        <w:rPr>
          <w:rFonts w:asciiTheme="majorHAnsi" w:hAnsiTheme="majorHAnsi" w:cstheme="majorHAnsi"/>
        </w:rPr>
        <w:t>nsight</w:t>
      </w:r>
    </w:p>
    <w:p w14:paraId="57695990" w14:textId="2F9FF8B4" w:rsidR="00DB316F" w:rsidRPr="00DB316F" w:rsidRDefault="00DB316F" w:rsidP="00DB316F">
      <w:pPr>
        <w:pStyle w:val="ListParagraph"/>
        <w:numPr>
          <w:ilvl w:val="0"/>
          <w:numId w:val="3"/>
        </w:numPr>
        <w:jc w:val="both"/>
        <w:rPr>
          <w:rFonts w:asciiTheme="majorHAnsi" w:hAnsiTheme="majorHAnsi" w:cstheme="majorHAnsi"/>
        </w:rPr>
      </w:pPr>
      <w:r w:rsidRPr="00DB316F">
        <w:rPr>
          <w:rFonts w:asciiTheme="majorHAnsi" w:hAnsiTheme="majorHAnsi" w:cstheme="majorHAnsi"/>
        </w:rPr>
        <w:t>Policy and Legal Compliance</w:t>
      </w:r>
    </w:p>
    <w:p w14:paraId="2714D6A0" w14:textId="2C864A55" w:rsidR="00DB316F" w:rsidRDefault="00DB316F" w:rsidP="00DB316F">
      <w:pPr>
        <w:pStyle w:val="ListParagraph"/>
        <w:numPr>
          <w:ilvl w:val="0"/>
          <w:numId w:val="3"/>
        </w:numPr>
        <w:jc w:val="both"/>
        <w:rPr>
          <w:rFonts w:asciiTheme="majorHAnsi" w:hAnsiTheme="majorHAnsi" w:cstheme="majorHAnsi"/>
        </w:rPr>
      </w:pPr>
      <w:r w:rsidRPr="00DB316F">
        <w:rPr>
          <w:rFonts w:asciiTheme="majorHAnsi" w:hAnsiTheme="majorHAnsi" w:cstheme="majorHAnsi"/>
        </w:rPr>
        <w:t>Education and Training</w:t>
      </w:r>
    </w:p>
    <w:p w14:paraId="36DE77D2" w14:textId="6B2CE6AF" w:rsidR="007741E7" w:rsidRPr="007741E7" w:rsidRDefault="007741E7" w:rsidP="007741E7">
      <w:pPr>
        <w:ind w:left="720"/>
        <w:jc w:val="both"/>
        <w:rPr>
          <w:rFonts w:asciiTheme="majorHAnsi" w:hAnsiTheme="majorHAnsi" w:cstheme="majorHAnsi"/>
        </w:rPr>
      </w:pPr>
      <w:r>
        <w:rPr>
          <w:rFonts w:asciiTheme="majorHAnsi" w:hAnsiTheme="majorHAnsi" w:cstheme="majorHAnsi"/>
        </w:rPr>
        <w:t>The EFL’s Final Assessment Report, of 31</w:t>
      </w:r>
      <w:r w:rsidRPr="007741E7">
        <w:rPr>
          <w:rFonts w:asciiTheme="majorHAnsi" w:hAnsiTheme="majorHAnsi" w:cstheme="majorHAnsi"/>
          <w:vertAlign w:val="superscript"/>
        </w:rPr>
        <w:t>st</w:t>
      </w:r>
      <w:r>
        <w:rPr>
          <w:rFonts w:asciiTheme="majorHAnsi" w:hAnsiTheme="majorHAnsi" w:cstheme="majorHAnsi"/>
        </w:rPr>
        <w:t xml:space="preserve"> March 2022, stated in its executive Summary </w:t>
      </w:r>
    </w:p>
    <w:p w14:paraId="7FAB3F20" w14:textId="7E9B5E9B" w:rsidR="007741E7" w:rsidRDefault="007741E7" w:rsidP="007741E7">
      <w:pPr>
        <w:ind w:left="720"/>
        <w:jc w:val="both"/>
      </w:pPr>
      <w:r>
        <w:rPr>
          <w:rFonts w:asciiTheme="majorHAnsi" w:hAnsiTheme="majorHAnsi" w:cstheme="majorHAnsi"/>
        </w:rPr>
        <w:t>“</w:t>
      </w:r>
      <w:r w:rsidRPr="007741E7">
        <w:rPr>
          <w:rFonts w:asciiTheme="majorHAnsi" w:hAnsiTheme="majorHAnsi" w:cstheme="majorHAnsi"/>
        </w:rPr>
        <w:t>The Club is to be congratulated</w:t>
      </w:r>
      <w:r w:rsidR="002372E7">
        <w:rPr>
          <w:rFonts w:asciiTheme="majorHAnsi" w:hAnsiTheme="majorHAnsi" w:cstheme="majorHAnsi"/>
        </w:rPr>
        <w:t>,</w:t>
      </w:r>
      <w:r w:rsidRPr="007741E7">
        <w:rPr>
          <w:rFonts w:asciiTheme="majorHAnsi" w:hAnsiTheme="majorHAnsi" w:cstheme="majorHAnsi"/>
        </w:rPr>
        <w:t xml:space="preserve"> this is an excellent submission, which clearly demonstrates honest and constructive self-assessment</w:t>
      </w:r>
      <w:r w:rsidR="002372E7">
        <w:rPr>
          <w:rFonts w:asciiTheme="majorHAnsi" w:hAnsiTheme="majorHAnsi" w:cstheme="majorHAnsi"/>
        </w:rPr>
        <w:t>,</w:t>
      </w:r>
      <w:r w:rsidRPr="007741E7">
        <w:rPr>
          <w:rFonts w:asciiTheme="majorHAnsi" w:hAnsiTheme="majorHAnsi" w:cstheme="majorHAnsi"/>
        </w:rPr>
        <w:t xml:space="preserve"> commitment to achieve the Code of Practice, and vision to strive for best practice around equality, diversity, and inclusion</w:t>
      </w:r>
      <w:r>
        <w:t>.</w:t>
      </w:r>
    </w:p>
    <w:p w14:paraId="7CC25196" w14:textId="45C0E8E5" w:rsidR="007741E7" w:rsidRDefault="007741E7" w:rsidP="007741E7">
      <w:pPr>
        <w:ind w:left="720"/>
        <w:jc w:val="both"/>
        <w:rPr>
          <w:rFonts w:asciiTheme="majorHAnsi" w:hAnsiTheme="majorHAnsi" w:cstheme="majorHAnsi"/>
        </w:rPr>
      </w:pPr>
      <w:r w:rsidRPr="007741E7">
        <w:rPr>
          <w:rFonts w:asciiTheme="majorHAnsi" w:hAnsiTheme="majorHAnsi" w:cstheme="majorHAnsi"/>
        </w:rPr>
        <w:t>The Club has demonstrated clear commitment to inclusion, equality, and anti-discrimination within the organisation and this is driven through all sections of the Football Club. The Club have developed a well-constructed, high quality and robust submission that meets the criteria for the Code of Practice.”</w:t>
      </w:r>
    </w:p>
    <w:p w14:paraId="3C6A166A" w14:textId="5D6374D8" w:rsidR="007741E7" w:rsidRPr="007741E7" w:rsidRDefault="007741E7" w:rsidP="007741E7">
      <w:pPr>
        <w:ind w:left="720"/>
        <w:jc w:val="both"/>
        <w:rPr>
          <w:rFonts w:asciiTheme="majorHAnsi" w:hAnsiTheme="majorHAnsi" w:cstheme="majorHAnsi"/>
        </w:rPr>
      </w:pPr>
      <w:r>
        <w:rPr>
          <w:rFonts w:asciiTheme="majorHAnsi" w:hAnsiTheme="majorHAnsi" w:cstheme="majorHAnsi"/>
        </w:rPr>
        <w:t>The report identified two</w:t>
      </w:r>
      <w:r w:rsidRPr="007741E7">
        <w:rPr>
          <w:rFonts w:asciiTheme="majorHAnsi" w:hAnsiTheme="majorHAnsi" w:cstheme="majorHAnsi"/>
        </w:rPr>
        <w:t xml:space="preserve"> areas which require action</w:t>
      </w:r>
      <w:r w:rsidR="00160A69">
        <w:rPr>
          <w:rFonts w:asciiTheme="majorHAnsi" w:hAnsiTheme="majorHAnsi" w:cstheme="majorHAnsi"/>
        </w:rPr>
        <w:t xml:space="preserve"> which are being addressed by the EDIS Committee</w:t>
      </w:r>
      <w:r w:rsidRPr="007741E7">
        <w:rPr>
          <w:rFonts w:asciiTheme="majorHAnsi" w:hAnsiTheme="majorHAnsi" w:cstheme="majorHAnsi"/>
        </w:rPr>
        <w:t xml:space="preserve">: </w:t>
      </w:r>
    </w:p>
    <w:p w14:paraId="4CEAA43E" w14:textId="7388CB5B" w:rsidR="007741E7" w:rsidRPr="007741E7" w:rsidRDefault="008D2301" w:rsidP="007741E7">
      <w:pPr>
        <w:pStyle w:val="ListParagraph"/>
        <w:numPr>
          <w:ilvl w:val="0"/>
          <w:numId w:val="5"/>
        </w:numPr>
        <w:jc w:val="both"/>
        <w:rPr>
          <w:rFonts w:asciiTheme="majorHAnsi" w:hAnsiTheme="majorHAnsi" w:cstheme="majorHAnsi"/>
        </w:rPr>
      </w:pPr>
      <w:r>
        <w:rPr>
          <w:rFonts w:asciiTheme="majorHAnsi" w:hAnsiTheme="majorHAnsi" w:cstheme="majorHAnsi"/>
        </w:rPr>
        <w:t>The National Register of Access Consultants (</w:t>
      </w:r>
      <w:r w:rsidR="007741E7" w:rsidRPr="007741E7">
        <w:rPr>
          <w:rFonts w:asciiTheme="majorHAnsi" w:hAnsiTheme="majorHAnsi" w:cstheme="majorHAnsi"/>
        </w:rPr>
        <w:t>NRAC</w:t>
      </w:r>
      <w:r>
        <w:rPr>
          <w:rFonts w:asciiTheme="majorHAnsi" w:hAnsiTheme="majorHAnsi" w:cstheme="majorHAnsi"/>
        </w:rPr>
        <w:t>)</w:t>
      </w:r>
      <w:r w:rsidR="007741E7" w:rsidRPr="007741E7">
        <w:rPr>
          <w:rFonts w:asciiTheme="majorHAnsi" w:hAnsiTheme="majorHAnsi" w:cstheme="majorHAnsi"/>
        </w:rPr>
        <w:t xml:space="preserve"> accredited Disability Access Audit. </w:t>
      </w:r>
    </w:p>
    <w:p w14:paraId="1000CB92" w14:textId="0A811F27" w:rsidR="007741E7" w:rsidRPr="007741E7" w:rsidRDefault="007741E7" w:rsidP="00B12F08">
      <w:pPr>
        <w:pStyle w:val="ListParagraph"/>
        <w:numPr>
          <w:ilvl w:val="0"/>
          <w:numId w:val="5"/>
        </w:numPr>
        <w:jc w:val="both"/>
        <w:rPr>
          <w:rFonts w:asciiTheme="majorHAnsi" w:hAnsiTheme="majorHAnsi" w:cstheme="majorHAnsi"/>
        </w:rPr>
      </w:pPr>
      <w:r w:rsidRPr="007741E7">
        <w:rPr>
          <w:rFonts w:asciiTheme="majorHAnsi" w:hAnsiTheme="majorHAnsi" w:cstheme="majorHAnsi"/>
        </w:rPr>
        <w:t>To continue to ensure that all staff and new starters undertake either EFL Playing for Inclusion Training or alternative EFL approved EDI training.</w:t>
      </w:r>
    </w:p>
    <w:p w14:paraId="70D67F36" w14:textId="77777777" w:rsidR="00DB316F" w:rsidRDefault="00DB316F" w:rsidP="00583713">
      <w:pPr>
        <w:ind w:left="851"/>
        <w:jc w:val="both"/>
        <w:rPr>
          <w:rFonts w:ascii="EFL" w:hAnsi="EFL"/>
          <w:b/>
          <w:bCs/>
          <w:color w:val="000000"/>
          <w:lang w:eastAsia="en-GB"/>
        </w:rPr>
      </w:pPr>
    </w:p>
    <w:p w14:paraId="4FC5BB42" w14:textId="77777777" w:rsidR="00DA7EA2" w:rsidRDefault="00DA7EA2" w:rsidP="00383D9C">
      <w:pPr>
        <w:pStyle w:val="ListParagraph"/>
        <w:numPr>
          <w:ilvl w:val="1"/>
          <w:numId w:val="10"/>
        </w:numPr>
        <w:spacing w:line="480" w:lineRule="auto"/>
        <w:ind w:right="623"/>
        <w:rPr>
          <w:rFonts w:asciiTheme="majorHAnsi" w:hAnsiTheme="majorHAnsi" w:cstheme="majorHAnsi"/>
          <w:b/>
          <w:bCs/>
          <w:sz w:val="24"/>
          <w:szCs w:val="24"/>
        </w:rPr>
      </w:pPr>
      <w:r>
        <w:rPr>
          <w:rFonts w:asciiTheme="majorHAnsi" w:hAnsiTheme="majorHAnsi" w:cstheme="majorHAnsi"/>
          <w:b/>
          <w:bCs/>
          <w:sz w:val="24"/>
          <w:szCs w:val="24"/>
        </w:rPr>
        <w:t>Equality Statement</w:t>
      </w:r>
    </w:p>
    <w:p w14:paraId="6FADA8D8" w14:textId="77777777" w:rsidR="00DA7EA2" w:rsidRDefault="00DA7EA2" w:rsidP="00DA7EA2">
      <w:pPr>
        <w:pStyle w:val="ListParagraph"/>
        <w:spacing w:line="480" w:lineRule="auto"/>
        <w:ind w:left="792" w:right="623"/>
        <w:rPr>
          <w:rFonts w:asciiTheme="majorHAnsi" w:hAnsiTheme="majorHAnsi" w:cstheme="majorHAnsi"/>
          <w:sz w:val="24"/>
          <w:szCs w:val="24"/>
        </w:rPr>
      </w:pPr>
      <w:r w:rsidRPr="00160A69">
        <w:rPr>
          <w:rFonts w:asciiTheme="majorHAnsi" w:hAnsiTheme="majorHAnsi" w:cstheme="majorHAnsi"/>
          <w:sz w:val="24"/>
          <w:szCs w:val="24"/>
        </w:rPr>
        <w:t>The Club</w:t>
      </w:r>
      <w:r>
        <w:rPr>
          <w:rFonts w:asciiTheme="majorHAnsi" w:hAnsiTheme="majorHAnsi" w:cstheme="majorHAnsi"/>
          <w:sz w:val="24"/>
          <w:szCs w:val="24"/>
        </w:rPr>
        <w:t xml:space="preserve"> has published the following statement on its website:</w:t>
      </w:r>
    </w:p>
    <w:p w14:paraId="74334673" w14:textId="77777777" w:rsidR="00DA7EA2" w:rsidRPr="00160A69" w:rsidRDefault="00DA7EA2" w:rsidP="00DA7EA2">
      <w:pPr>
        <w:pStyle w:val="ListParagraph"/>
        <w:spacing w:line="240" w:lineRule="auto"/>
        <w:ind w:left="792" w:right="623"/>
        <w:jc w:val="both"/>
        <w:rPr>
          <w:rFonts w:asciiTheme="majorHAnsi" w:hAnsiTheme="majorHAnsi" w:cstheme="majorHAnsi"/>
        </w:rPr>
      </w:pPr>
      <w:r w:rsidRPr="00160A69">
        <w:rPr>
          <w:rFonts w:asciiTheme="majorHAnsi" w:hAnsiTheme="majorHAnsi" w:cstheme="majorHAnsi"/>
          <w:b/>
          <w:bCs/>
          <w:sz w:val="24"/>
          <w:szCs w:val="24"/>
        </w:rPr>
        <w:t>Vision:</w:t>
      </w:r>
      <w:r w:rsidRPr="00160A69">
        <w:rPr>
          <w:rFonts w:asciiTheme="majorHAnsi" w:hAnsiTheme="majorHAnsi" w:cstheme="majorHAnsi"/>
          <w:sz w:val="24"/>
          <w:szCs w:val="24"/>
        </w:rPr>
        <w:t xml:space="preserve"> </w:t>
      </w:r>
      <w:r w:rsidRPr="00160A69">
        <w:rPr>
          <w:rFonts w:asciiTheme="majorHAnsi" w:hAnsiTheme="majorHAnsi" w:cstheme="majorHAnsi"/>
        </w:rPr>
        <w:t>Wycombe Wanderers Football Club is committed to ensuring equality, diversity and inclusion amongst all players, management,  staff, fans and the wider public who have contact with the Club, thus seeking to eliminate all forms of discrimination.</w:t>
      </w:r>
    </w:p>
    <w:p w14:paraId="6E229DD7" w14:textId="77777777" w:rsidR="00DA7EA2" w:rsidRPr="00160A69" w:rsidRDefault="00DA7EA2" w:rsidP="00DA7EA2">
      <w:pPr>
        <w:pStyle w:val="ListParagraph"/>
        <w:spacing w:line="240" w:lineRule="auto"/>
        <w:ind w:left="792" w:right="623"/>
        <w:jc w:val="both"/>
        <w:rPr>
          <w:rFonts w:asciiTheme="majorHAnsi" w:hAnsiTheme="majorHAnsi" w:cstheme="majorHAnsi"/>
        </w:rPr>
      </w:pPr>
      <w:r w:rsidRPr="00160A69">
        <w:rPr>
          <w:rFonts w:asciiTheme="majorHAnsi" w:hAnsiTheme="majorHAnsi" w:cstheme="majorHAnsi"/>
          <w:b/>
          <w:bCs/>
          <w:sz w:val="24"/>
          <w:szCs w:val="24"/>
        </w:rPr>
        <w:t>Values:</w:t>
      </w:r>
      <w:r w:rsidRPr="00160A69">
        <w:rPr>
          <w:rFonts w:asciiTheme="majorHAnsi" w:hAnsiTheme="majorHAnsi" w:cstheme="majorHAnsi"/>
          <w:sz w:val="24"/>
          <w:szCs w:val="24"/>
        </w:rPr>
        <w:t xml:space="preserve"> </w:t>
      </w:r>
      <w:r w:rsidRPr="00160A69">
        <w:rPr>
          <w:rFonts w:asciiTheme="majorHAnsi" w:hAnsiTheme="majorHAnsi" w:cstheme="majorHAnsi"/>
        </w:rPr>
        <w:t>Wycombe Wanderers Football Club will not tolerate any form of discrimination, harassment or bullying of or by its players, management, staff, fans and the wider public.</w:t>
      </w:r>
    </w:p>
    <w:p w14:paraId="410E28E2" w14:textId="77777777" w:rsidR="00DA7EA2" w:rsidRPr="00160A69" w:rsidRDefault="00DA7EA2" w:rsidP="00DA7EA2">
      <w:pPr>
        <w:pStyle w:val="ListParagraph"/>
        <w:spacing w:line="240" w:lineRule="auto"/>
        <w:ind w:left="792" w:right="623"/>
        <w:jc w:val="both"/>
        <w:rPr>
          <w:rFonts w:ascii="Calibri Light" w:hAnsi="Calibri Light" w:cs="Calibri Light"/>
        </w:rPr>
      </w:pPr>
      <w:r w:rsidRPr="00160A69">
        <w:rPr>
          <w:rFonts w:asciiTheme="majorHAnsi" w:hAnsiTheme="majorHAnsi" w:cstheme="majorHAnsi"/>
          <w:b/>
          <w:bCs/>
          <w:sz w:val="24"/>
          <w:szCs w:val="24"/>
        </w:rPr>
        <w:t>Aim:</w:t>
      </w:r>
      <w:r w:rsidRPr="00160A69">
        <w:rPr>
          <w:rFonts w:asciiTheme="majorHAnsi" w:hAnsiTheme="majorHAnsi" w:cstheme="majorHAnsi"/>
          <w:sz w:val="24"/>
          <w:szCs w:val="24"/>
        </w:rPr>
        <w:t xml:space="preserve"> </w:t>
      </w:r>
      <w:r w:rsidRPr="00160A69">
        <w:rPr>
          <w:rFonts w:asciiTheme="majorHAnsi" w:hAnsiTheme="majorHAnsi" w:cstheme="majorHAnsi"/>
        </w:rPr>
        <w:t>To create an environment free of bullying, harassment, victimisation and discrimination, promoting dignity and respect for all, where individual differences and the contributions of all players, management, staff and volunteers are recognised and valued</w:t>
      </w:r>
      <w:r w:rsidRPr="00160A69">
        <w:rPr>
          <w:rFonts w:asciiTheme="majorHAnsi" w:hAnsiTheme="majorHAnsi" w:cstheme="majorBidi"/>
        </w:rPr>
        <w:t>.</w:t>
      </w:r>
    </w:p>
    <w:p w14:paraId="745C6C79" w14:textId="77777777" w:rsidR="00DB316F" w:rsidRPr="00583713" w:rsidRDefault="00DB316F" w:rsidP="00583713">
      <w:pPr>
        <w:ind w:left="851"/>
        <w:jc w:val="both"/>
        <w:rPr>
          <w:rFonts w:asciiTheme="majorHAnsi" w:hAnsiTheme="majorHAnsi" w:cstheme="majorHAnsi"/>
        </w:rPr>
      </w:pPr>
    </w:p>
    <w:p w14:paraId="2EC1D3B6" w14:textId="262B9028" w:rsidR="00DA7EA2" w:rsidRDefault="00DA7EA2">
      <w:pPr>
        <w:rPr>
          <w:b/>
          <w:bCs/>
          <w:sz w:val="24"/>
          <w:szCs w:val="24"/>
        </w:rPr>
      </w:pPr>
      <w:r>
        <w:rPr>
          <w:b/>
          <w:bCs/>
          <w:sz w:val="24"/>
          <w:szCs w:val="24"/>
        </w:rPr>
        <w:br w:type="page"/>
      </w:r>
    </w:p>
    <w:p w14:paraId="1A825A55" w14:textId="6E4A2D89" w:rsidR="001870D1" w:rsidRPr="006A5D20" w:rsidRDefault="001870D1" w:rsidP="00383D9C">
      <w:pPr>
        <w:pStyle w:val="ListParagraph"/>
        <w:numPr>
          <w:ilvl w:val="0"/>
          <w:numId w:val="10"/>
        </w:numPr>
        <w:spacing w:line="480" w:lineRule="auto"/>
        <w:ind w:right="623" w:hanging="76"/>
        <w:rPr>
          <w:rFonts w:asciiTheme="majorHAnsi" w:hAnsiTheme="majorHAnsi" w:cstheme="majorHAnsi"/>
          <w:b/>
          <w:bCs/>
          <w:sz w:val="24"/>
          <w:szCs w:val="24"/>
        </w:rPr>
      </w:pPr>
      <w:bookmarkStart w:id="3" w:name="EFLequalopps"/>
      <w:r w:rsidRPr="006A5D20">
        <w:rPr>
          <w:rFonts w:asciiTheme="majorHAnsi" w:hAnsiTheme="majorHAnsi" w:cstheme="majorHAnsi"/>
          <w:b/>
          <w:bCs/>
          <w:sz w:val="24"/>
          <w:szCs w:val="24"/>
        </w:rPr>
        <w:lastRenderedPageBreak/>
        <w:t xml:space="preserve">EFL </w:t>
      </w:r>
      <w:r w:rsidR="00FD7CC5" w:rsidRPr="006A5D20">
        <w:rPr>
          <w:rFonts w:asciiTheme="majorHAnsi" w:hAnsiTheme="majorHAnsi" w:cstheme="majorHAnsi"/>
          <w:b/>
          <w:bCs/>
          <w:sz w:val="24"/>
          <w:szCs w:val="24"/>
        </w:rPr>
        <w:t>Equal Opportunities Survey</w:t>
      </w:r>
      <w:r w:rsidRPr="006A5D20">
        <w:rPr>
          <w:rFonts w:asciiTheme="majorHAnsi" w:hAnsiTheme="majorHAnsi" w:cstheme="majorHAnsi"/>
          <w:b/>
          <w:bCs/>
          <w:sz w:val="24"/>
          <w:szCs w:val="24"/>
        </w:rPr>
        <w:t xml:space="preserve"> </w:t>
      </w:r>
      <w:r w:rsidR="00B46EB7" w:rsidRPr="006A5D20">
        <w:rPr>
          <w:rFonts w:asciiTheme="majorHAnsi" w:hAnsiTheme="majorHAnsi" w:cstheme="majorHAnsi"/>
          <w:b/>
          <w:bCs/>
          <w:sz w:val="24"/>
          <w:szCs w:val="24"/>
        </w:rPr>
        <w:t>Results</w:t>
      </w:r>
      <w:bookmarkEnd w:id="3"/>
      <w:r w:rsidRPr="006A5D20">
        <w:rPr>
          <w:rFonts w:asciiTheme="majorHAnsi" w:hAnsiTheme="majorHAnsi" w:cstheme="majorHAnsi"/>
          <w:b/>
          <w:bCs/>
          <w:sz w:val="24"/>
          <w:szCs w:val="24"/>
        </w:rPr>
        <w:t>– David Cook</w:t>
      </w:r>
    </w:p>
    <w:p w14:paraId="28D12040" w14:textId="39340F2A" w:rsidR="006A5D20" w:rsidRDefault="00F5350A" w:rsidP="006615DC">
      <w:pPr>
        <w:ind w:left="720"/>
        <w:jc w:val="both"/>
        <w:rPr>
          <w:rFonts w:asciiTheme="majorHAnsi" w:hAnsiTheme="majorHAnsi" w:cstheme="majorHAnsi"/>
        </w:rPr>
      </w:pPr>
      <w:r>
        <w:rPr>
          <w:rFonts w:asciiTheme="majorHAnsi" w:hAnsiTheme="majorHAnsi" w:cstheme="majorHAnsi"/>
        </w:rPr>
        <w:t>Between April and May 2021, t</w:t>
      </w:r>
      <w:r w:rsidR="00EC2D92" w:rsidRPr="006615DC">
        <w:rPr>
          <w:rFonts w:asciiTheme="majorHAnsi" w:hAnsiTheme="majorHAnsi" w:cstheme="majorHAnsi"/>
        </w:rPr>
        <w:t>he Club performed an on-line, anonymous</w:t>
      </w:r>
      <w:r w:rsidR="00320EAA">
        <w:rPr>
          <w:rFonts w:asciiTheme="majorHAnsi" w:hAnsiTheme="majorHAnsi" w:cstheme="majorHAnsi"/>
        </w:rPr>
        <w:t>, voluntary</w:t>
      </w:r>
      <w:r w:rsidR="00EC2D92" w:rsidRPr="006615DC">
        <w:rPr>
          <w:rFonts w:asciiTheme="majorHAnsi" w:hAnsiTheme="majorHAnsi" w:cstheme="majorHAnsi"/>
        </w:rPr>
        <w:t xml:space="preserve"> survey of its permanent staff</w:t>
      </w:r>
      <w:r w:rsidR="006615DC" w:rsidRPr="006615DC">
        <w:rPr>
          <w:rFonts w:asciiTheme="majorHAnsi" w:hAnsiTheme="majorHAnsi" w:cstheme="majorHAnsi"/>
        </w:rPr>
        <w:t xml:space="preserve">, including </w:t>
      </w:r>
      <w:r w:rsidR="00320EAA">
        <w:rPr>
          <w:rFonts w:asciiTheme="majorHAnsi" w:hAnsiTheme="majorHAnsi" w:cstheme="majorHAnsi"/>
        </w:rPr>
        <w:t xml:space="preserve">Stewards, Stadium &amp; Security Staff, Office Staff, Cleaning Staff, Management, Football Management Support Staff and  </w:t>
      </w:r>
      <w:r w:rsidR="006615DC" w:rsidRPr="006615DC">
        <w:rPr>
          <w:rFonts w:asciiTheme="majorHAnsi" w:hAnsiTheme="majorHAnsi" w:cstheme="majorHAnsi"/>
        </w:rPr>
        <w:t>the WWFC Board</w:t>
      </w:r>
      <w:r w:rsidR="006615DC">
        <w:rPr>
          <w:rFonts w:asciiTheme="majorHAnsi" w:hAnsiTheme="majorHAnsi" w:cstheme="majorHAnsi"/>
        </w:rPr>
        <w:t xml:space="preserve">, </w:t>
      </w:r>
      <w:r w:rsidR="00D84E72">
        <w:rPr>
          <w:rFonts w:asciiTheme="majorHAnsi" w:hAnsiTheme="majorHAnsi" w:cstheme="majorHAnsi"/>
        </w:rPr>
        <w:t xml:space="preserve">receiving 80 responses </w:t>
      </w:r>
      <w:r w:rsidR="00A81397">
        <w:rPr>
          <w:rFonts w:asciiTheme="majorHAnsi" w:hAnsiTheme="majorHAnsi" w:cstheme="majorHAnsi"/>
        </w:rPr>
        <w:t>from 85 surveys issued, a 94% response rate</w:t>
      </w:r>
      <w:r>
        <w:rPr>
          <w:rFonts w:asciiTheme="majorHAnsi" w:hAnsiTheme="majorHAnsi" w:cstheme="majorHAnsi"/>
        </w:rPr>
        <w:t>,</w:t>
      </w:r>
      <w:r w:rsidR="00A81397">
        <w:rPr>
          <w:rFonts w:asciiTheme="majorHAnsi" w:hAnsiTheme="majorHAnsi" w:cstheme="majorHAnsi"/>
        </w:rPr>
        <w:t xml:space="preserve"> </w:t>
      </w:r>
      <w:r w:rsidR="006615DC">
        <w:rPr>
          <w:rFonts w:asciiTheme="majorHAnsi" w:hAnsiTheme="majorHAnsi" w:cstheme="majorHAnsi"/>
        </w:rPr>
        <w:t xml:space="preserve">against the </w:t>
      </w:r>
      <w:r w:rsidR="00320EAA">
        <w:rPr>
          <w:rFonts w:asciiTheme="majorHAnsi" w:hAnsiTheme="majorHAnsi" w:cstheme="majorHAnsi"/>
        </w:rPr>
        <w:t xml:space="preserve">following </w:t>
      </w:r>
      <w:r w:rsidR="002B60EF">
        <w:rPr>
          <w:rFonts w:asciiTheme="majorHAnsi" w:hAnsiTheme="majorHAnsi" w:cstheme="majorHAnsi"/>
        </w:rPr>
        <w:t xml:space="preserve">EFL’s </w:t>
      </w:r>
      <w:r w:rsidR="006615DC">
        <w:rPr>
          <w:rFonts w:asciiTheme="majorHAnsi" w:hAnsiTheme="majorHAnsi" w:cstheme="majorHAnsi"/>
        </w:rPr>
        <w:t>criteria:</w:t>
      </w:r>
    </w:p>
    <w:p w14:paraId="543815EF" w14:textId="48CF67F0" w:rsidR="002B60EF" w:rsidRPr="000F7BF1" w:rsidRDefault="002B60EF" w:rsidP="000F7BF1">
      <w:pPr>
        <w:ind w:left="720"/>
        <w:jc w:val="both"/>
        <w:rPr>
          <w:rFonts w:asciiTheme="majorHAnsi" w:hAnsiTheme="majorHAnsi" w:cstheme="majorHAnsi"/>
        </w:rPr>
      </w:pPr>
      <w:r w:rsidRPr="000F7BF1">
        <w:rPr>
          <w:rFonts w:asciiTheme="majorHAnsi" w:hAnsiTheme="majorHAnsi" w:cstheme="majorHAnsi"/>
        </w:rPr>
        <w:t>Sex</w:t>
      </w:r>
      <w:r w:rsidR="000F7BF1" w:rsidRPr="000F7BF1">
        <w:rPr>
          <w:rFonts w:asciiTheme="majorHAnsi" w:hAnsiTheme="majorHAnsi" w:cstheme="majorHAnsi"/>
        </w:rPr>
        <w:t xml:space="preserve">, </w:t>
      </w:r>
      <w:r w:rsidRPr="000F7BF1">
        <w:rPr>
          <w:rFonts w:asciiTheme="majorHAnsi" w:hAnsiTheme="majorHAnsi" w:cstheme="majorHAnsi"/>
        </w:rPr>
        <w:t>Age</w:t>
      </w:r>
      <w:r w:rsidR="000F7BF1" w:rsidRPr="000F7BF1">
        <w:rPr>
          <w:rFonts w:asciiTheme="majorHAnsi" w:hAnsiTheme="majorHAnsi" w:cstheme="majorHAnsi"/>
        </w:rPr>
        <w:t xml:space="preserve">, </w:t>
      </w:r>
      <w:r w:rsidRPr="000F7BF1">
        <w:rPr>
          <w:rFonts w:asciiTheme="majorHAnsi" w:hAnsiTheme="majorHAnsi" w:cstheme="majorHAnsi"/>
        </w:rPr>
        <w:t>Sexual Orientation</w:t>
      </w:r>
      <w:r w:rsidR="000F7BF1" w:rsidRPr="000F7BF1">
        <w:rPr>
          <w:rFonts w:asciiTheme="majorHAnsi" w:hAnsiTheme="majorHAnsi" w:cstheme="majorHAnsi"/>
        </w:rPr>
        <w:t xml:space="preserve">, </w:t>
      </w:r>
      <w:r w:rsidRPr="000F7BF1">
        <w:rPr>
          <w:rFonts w:asciiTheme="majorHAnsi" w:hAnsiTheme="majorHAnsi" w:cstheme="majorHAnsi"/>
        </w:rPr>
        <w:t>Gender Reassignment</w:t>
      </w:r>
      <w:r w:rsidR="000F7BF1" w:rsidRPr="000F7BF1">
        <w:rPr>
          <w:rFonts w:asciiTheme="majorHAnsi" w:hAnsiTheme="majorHAnsi" w:cstheme="majorHAnsi"/>
        </w:rPr>
        <w:t xml:space="preserve">, </w:t>
      </w:r>
      <w:r w:rsidRPr="000F7BF1">
        <w:rPr>
          <w:rFonts w:asciiTheme="majorHAnsi" w:hAnsiTheme="majorHAnsi" w:cstheme="majorHAnsi"/>
        </w:rPr>
        <w:t>Disability</w:t>
      </w:r>
      <w:r w:rsidR="000F7BF1" w:rsidRPr="000F7BF1">
        <w:rPr>
          <w:rFonts w:asciiTheme="majorHAnsi" w:hAnsiTheme="majorHAnsi" w:cstheme="majorHAnsi"/>
        </w:rPr>
        <w:t xml:space="preserve">, </w:t>
      </w:r>
      <w:r w:rsidRPr="000F7BF1">
        <w:rPr>
          <w:rFonts w:asciiTheme="majorHAnsi" w:hAnsiTheme="majorHAnsi" w:cstheme="majorHAnsi"/>
        </w:rPr>
        <w:t>Nature of Disability</w:t>
      </w:r>
      <w:r w:rsidR="000F7BF1" w:rsidRPr="000F7BF1">
        <w:rPr>
          <w:rFonts w:asciiTheme="majorHAnsi" w:hAnsiTheme="majorHAnsi" w:cstheme="majorHAnsi"/>
        </w:rPr>
        <w:t xml:space="preserve">, </w:t>
      </w:r>
      <w:r w:rsidRPr="000F7BF1">
        <w:rPr>
          <w:rFonts w:asciiTheme="majorHAnsi" w:hAnsiTheme="majorHAnsi" w:cstheme="majorHAnsi"/>
        </w:rPr>
        <w:t>Ethnic Group</w:t>
      </w:r>
      <w:r w:rsidR="000F7BF1" w:rsidRPr="000F7BF1">
        <w:rPr>
          <w:rFonts w:asciiTheme="majorHAnsi" w:hAnsiTheme="majorHAnsi" w:cstheme="majorHAnsi"/>
        </w:rPr>
        <w:t xml:space="preserve">, </w:t>
      </w:r>
      <w:r w:rsidRPr="000F7BF1">
        <w:rPr>
          <w:rFonts w:asciiTheme="majorHAnsi" w:hAnsiTheme="majorHAnsi" w:cstheme="majorHAnsi"/>
        </w:rPr>
        <w:t>Religion / Faith</w:t>
      </w:r>
      <w:r w:rsidR="000F7BF1" w:rsidRPr="000F7BF1">
        <w:rPr>
          <w:rFonts w:asciiTheme="majorHAnsi" w:hAnsiTheme="majorHAnsi" w:cstheme="majorHAnsi"/>
        </w:rPr>
        <w:t xml:space="preserve">, </w:t>
      </w:r>
      <w:r w:rsidRPr="000F7BF1">
        <w:rPr>
          <w:rFonts w:asciiTheme="majorHAnsi" w:hAnsiTheme="majorHAnsi" w:cstheme="majorHAnsi"/>
        </w:rPr>
        <w:t>Marital Status</w:t>
      </w:r>
      <w:r w:rsidR="000F7BF1" w:rsidRPr="000F7BF1">
        <w:rPr>
          <w:rFonts w:asciiTheme="majorHAnsi" w:hAnsiTheme="majorHAnsi" w:cstheme="majorHAnsi"/>
        </w:rPr>
        <w:t xml:space="preserve">, </w:t>
      </w:r>
      <w:r w:rsidRPr="000F7BF1">
        <w:rPr>
          <w:rFonts w:asciiTheme="majorHAnsi" w:hAnsiTheme="majorHAnsi" w:cstheme="majorHAnsi"/>
        </w:rPr>
        <w:t>Pregnancy / Maternity Leave</w:t>
      </w:r>
    </w:p>
    <w:p w14:paraId="1369CB4A" w14:textId="25947A12" w:rsidR="00583AD2" w:rsidRPr="00263CCE" w:rsidRDefault="00583AD2" w:rsidP="00383D9C">
      <w:pPr>
        <w:pStyle w:val="ListParagraph"/>
        <w:numPr>
          <w:ilvl w:val="1"/>
          <w:numId w:val="10"/>
        </w:numPr>
        <w:spacing w:line="480" w:lineRule="auto"/>
        <w:ind w:right="623"/>
        <w:rPr>
          <w:rFonts w:asciiTheme="majorHAnsi" w:hAnsiTheme="majorHAnsi" w:cstheme="majorHAnsi"/>
          <w:b/>
          <w:bCs/>
          <w:sz w:val="24"/>
          <w:szCs w:val="24"/>
        </w:rPr>
      </w:pPr>
      <w:r w:rsidRPr="00263CCE">
        <w:rPr>
          <w:rFonts w:asciiTheme="majorHAnsi" w:hAnsiTheme="majorHAnsi" w:cstheme="majorHAnsi"/>
          <w:b/>
          <w:bCs/>
          <w:sz w:val="24"/>
          <w:szCs w:val="24"/>
        </w:rPr>
        <w:t xml:space="preserve">Comparisons </w:t>
      </w:r>
      <w:r w:rsidR="00805253" w:rsidRPr="00263CCE">
        <w:rPr>
          <w:rFonts w:asciiTheme="majorHAnsi" w:hAnsiTheme="majorHAnsi" w:cstheme="majorHAnsi"/>
          <w:b/>
          <w:bCs/>
          <w:sz w:val="24"/>
          <w:szCs w:val="24"/>
        </w:rPr>
        <w:t xml:space="preserve">of survey results </w:t>
      </w:r>
      <w:r w:rsidRPr="00263CCE">
        <w:rPr>
          <w:rFonts w:asciiTheme="majorHAnsi" w:hAnsiTheme="majorHAnsi" w:cstheme="majorHAnsi"/>
          <w:b/>
          <w:bCs/>
          <w:sz w:val="24"/>
          <w:szCs w:val="24"/>
        </w:rPr>
        <w:t>with national and local demographics</w:t>
      </w:r>
    </w:p>
    <w:tbl>
      <w:tblPr>
        <w:tblStyle w:val="TableGrid"/>
        <w:tblW w:w="976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843"/>
        <w:gridCol w:w="1418"/>
        <w:gridCol w:w="1417"/>
        <w:gridCol w:w="1134"/>
        <w:gridCol w:w="1276"/>
        <w:gridCol w:w="2678"/>
      </w:tblGrid>
      <w:tr w:rsidR="00805253" w:rsidRPr="00E7354C" w14:paraId="49315436" w14:textId="77777777" w:rsidTr="00805253">
        <w:trPr>
          <w:jc w:val="center"/>
        </w:trPr>
        <w:tc>
          <w:tcPr>
            <w:tcW w:w="1843" w:type="dxa"/>
            <w:tcBorders>
              <w:top w:val="double" w:sz="4" w:space="0" w:color="auto"/>
              <w:bottom w:val="double" w:sz="4" w:space="0" w:color="auto"/>
              <w:right w:val="double" w:sz="4" w:space="0" w:color="auto"/>
            </w:tcBorders>
          </w:tcPr>
          <w:p w14:paraId="0178FEEC" w14:textId="77777777" w:rsidR="00805253" w:rsidRPr="00E7354C" w:rsidRDefault="00805253" w:rsidP="001E07A3">
            <w:pPr>
              <w:autoSpaceDE w:val="0"/>
              <w:autoSpaceDN w:val="0"/>
              <w:adjustRightInd w:val="0"/>
              <w:jc w:val="center"/>
              <w:rPr>
                <w:rFonts w:ascii="Calibri Light" w:hAnsi="Calibri Light" w:cs="Calibri Light"/>
                <w:b/>
                <w:bCs/>
              </w:rPr>
            </w:pPr>
          </w:p>
        </w:tc>
        <w:tc>
          <w:tcPr>
            <w:tcW w:w="1418" w:type="dxa"/>
            <w:tcBorders>
              <w:top w:val="double" w:sz="4" w:space="0" w:color="auto"/>
              <w:left w:val="double" w:sz="4" w:space="0" w:color="auto"/>
              <w:bottom w:val="double" w:sz="4" w:space="0" w:color="auto"/>
            </w:tcBorders>
          </w:tcPr>
          <w:p w14:paraId="19D85890" w14:textId="77777777" w:rsidR="00805253" w:rsidRDefault="00805253" w:rsidP="001E07A3">
            <w:pPr>
              <w:autoSpaceDE w:val="0"/>
              <w:autoSpaceDN w:val="0"/>
              <w:adjustRightInd w:val="0"/>
              <w:jc w:val="center"/>
              <w:rPr>
                <w:rFonts w:ascii="Calibri Light" w:hAnsi="Calibri Light" w:cs="Calibri Light"/>
                <w:b/>
                <w:bCs/>
              </w:rPr>
            </w:pPr>
            <w:r w:rsidRPr="00E7354C">
              <w:rPr>
                <w:rFonts w:ascii="Calibri Light" w:hAnsi="Calibri Light" w:cs="Calibri Light"/>
                <w:b/>
                <w:bCs/>
              </w:rPr>
              <w:t>WWFC</w:t>
            </w:r>
            <w:r>
              <w:rPr>
                <w:rFonts w:ascii="Calibri Light" w:hAnsi="Calibri Light" w:cs="Calibri Light"/>
                <w:b/>
                <w:bCs/>
              </w:rPr>
              <w:t xml:space="preserve"> Board</w:t>
            </w:r>
          </w:p>
          <w:p w14:paraId="1BCA41F7" w14:textId="77777777" w:rsidR="00805253" w:rsidRPr="006A46D5" w:rsidRDefault="00805253" w:rsidP="001E07A3">
            <w:pPr>
              <w:autoSpaceDE w:val="0"/>
              <w:autoSpaceDN w:val="0"/>
              <w:adjustRightInd w:val="0"/>
              <w:jc w:val="center"/>
              <w:rPr>
                <w:rFonts w:ascii="Calibri Light" w:hAnsi="Calibri Light" w:cs="Calibri Light"/>
                <w:sz w:val="20"/>
                <w:szCs w:val="20"/>
              </w:rPr>
            </w:pPr>
            <w:r w:rsidRPr="006A46D5">
              <w:rPr>
                <w:rFonts w:ascii="Calibri Light" w:hAnsi="Calibri Light" w:cs="Calibri Light"/>
                <w:sz w:val="20"/>
                <w:szCs w:val="20"/>
              </w:rPr>
              <w:t>(total of 5, see note below)</w:t>
            </w:r>
          </w:p>
        </w:tc>
        <w:tc>
          <w:tcPr>
            <w:tcW w:w="1417" w:type="dxa"/>
            <w:tcBorders>
              <w:top w:val="double" w:sz="4" w:space="0" w:color="auto"/>
              <w:bottom w:val="double" w:sz="4" w:space="0" w:color="auto"/>
            </w:tcBorders>
          </w:tcPr>
          <w:p w14:paraId="395161CE" w14:textId="77777777" w:rsidR="00805253" w:rsidRDefault="00805253" w:rsidP="001E07A3">
            <w:pPr>
              <w:autoSpaceDE w:val="0"/>
              <w:autoSpaceDN w:val="0"/>
              <w:adjustRightInd w:val="0"/>
              <w:jc w:val="center"/>
              <w:rPr>
                <w:rFonts w:ascii="Calibri Light" w:hAnsi="Calibri Light" w:cs="Calibri Light"/>
                <w:b/>
                <w:bCs/>
              </w:rPr>
            </w:pPr>
            <w:r>
              <w:rPr>
                <w:rFonts w:ascii="Calibri Light" w:hAnsi="Calibri Light" w:cs="Calibri Light"/>
                <w:b/>
                <w:bCs/>
              </w:rPr>
              <w:t>Management &amp; Staff</w:t>
            </w:r>
          </w:p>
          <w:p w14:paraId="0221FF75" w14:textId="77777777" w:rsidR="00805253" w:rsidRPr="006A46D5" w:rsidRDefault="00805253" w:rsidP="001E07A3">
            <w:pPr>
              <w:autoSpaceDE w:val="0"/>
              <w:autoSpaceDN w:val="0"/>
              <w:adjustRightInd w:val="0"/>
              <w:jc w:val="center"/>
              <w:rPr>
                <w:rFonts w:ascii="Calibri Light" w:hAnsi="Calibri Light" w:cs="Calibri Light"/>
                <w:b/>
                <w:bCs/>
                <w:sz w:val="20"/>
                <w:szCs w:val="20"/>
              </w:rPr>
            </w:pPr>
            <w:r w:rsidRPr="006A46D5">
              <w:rPr>
                <w:rFonts w:ascii="Calibri Light" w:hAnsi="Calibri Light" w:cs="Calibri Light"/>
                <w:sz w:val="20"/>
                <w:szCs w:val="20"/>
              </w:rPr>
              <w:t>(total of 12)</w:t>
            </w:r>
          </w:p>
        </w:tc>
        <w:tc>
          <w:tcPr>
            <w:tcW w:w="1134" w:type="dxa"/>
            <w:tcBorders>
              <w:top w:val="double" w:sz="4" w:space="0" w:color="auto"/>
              <w:bottom w:val="double" w:sz="4" w:space="0" w:color="auto"/>
            </w:tcBorders>
          </w:tcPr>
          <w:p w14:paraId="6D51DE9A" w14:textId="77777777" w:rsidR="00805253" w:rsidRDefault="00805253" w:rsidP="001E07A3">
            <w:pPr>
              <w:autoSpaceDE w:val="0"/>
              <w:autoSpaceDN w:val="0"/>
              <w:adjustRightInd w:val="0"/>
              <w:jc w:val="center"/>
              <w:rPr>
                <w:rFonts w:ascii="Calibri Light" w:hAnsi="Calibri Light" w:cs="Calibri Light"/>
                <w:b/>
                <w:bCs/>
              </w:rPr>
            </w:pPr>
            <w:r>
              <w:rPr>
                <w:rFonts w:ascii="Calibri Light" w:hAnsi="Calibri Light" w:cs="Calibri Light"/>
                <w:b/>
                <w:bCs/>
              </w:rPr>
              <w:t>Security &amp; Stewards</w:t>
            </w:r>
          </w:p>
          <w:p w14:paraId="78D5B580" w14:textId="77777777" w:rsidR="00805253" w:rsidRPr="006A46D5" w:rsidRDefault="00805253" w:rsidP="001E07A3">
            <w:pPr>
              <w:autoSpaceDE w:val="0"/>
              <w:autoSpaceDN w:val="0"/>
              <w:adjustRightInd w:val="0"/>
              <w:jc w:val="center"/>
              <w:rPr>
                <w:rFonts w:ascii="Calibri Light" w:hAnsi="Calibri Light" w:cs="Calibri Light"/>
                <w:sz w:val="20"/>
                <w:szCs w:val="20"/>
              </w:rPr>
            </w:pPr>
            <w:r w:rsidRPr="006A46D5">
              <w:rPr>
                <w:rFonts w:ascii="Calibri Light" w:hAnsi="Calibri Light" w:cs="Calibri Light"/>
                <w:sz w:val="20"/>
                <w:szCs w:val="20"/>
              </w:rPr>
              <w:t>(total of 61)</w:t>
            </w:r>
          </w:p>
        </w:tc>
        <w:tc>
          <w:tcPr>
            <w:tcW w:w="1276" w:type="dxa"/>
            <w:tcBorders>
              <w:top w:val="double" w:sz="4" w:space="0" w:color="auto"/>
              <w:bottom w:val="double" w:sz="4" w:space="0" w:color="auto"/>
            </w:tcBorders>
          </w:tcPr>
          <w:p w14:paraId="39A0F480" w14:textId="77777777" w:rsidR="00805253" w:rsidRDefault="00805253" w:rsidP="001E07A3">
            <w:pPr>
              <w:autoSpaceDE w:val="0"/>
              <w:autoSpaceDN w:val="0"/>
              <w:adjustRightInd w:val="0"/>
              <w:jc w:val="center"/>
              <w:rPr>
                <w:rFonts w:ascii="Calibri Light" w:hAnsi="Calibri Light" w:cs="Calibri Light"/>
                <w:b/>
                <w:bCs/>
              </w:rPr>
            </w:pPr>
            <w:r w:rsidRPr="00E7354C">
              <w:rPr>
                <w:rFonts w:ascii="Calibri Light" w:hAnsi="Calibri Light" w:cs="Calibri Light"/>
                <w:b/>
                <w:bCs/>
              </w:rPr>
              <w:t>National Population Statistics</w:t>
            </w:r>
          </w:p>
          <w:p w14:paraId="6ED095DC" w14:textId="77777777" w:rsidR="00805253" w:rsidRPr="006A46D5" w:rsidRDefault="00805253" w:rsidP="001E07A3">
            <w:pPr>
              <w:autoSpaceDE w:val="0"/>
              <w:autoSpaceDN w:val="0"/>
              <w:adjustRightInd w:val="0"/>
              <w:jc w:val="center"/>
              <w:rPr>
                <w:rFonts w:ascii="Calibri Light" w:hAnsi="Calibri Light" w:cs="Calibri Light"/>
                <w:sz w:val="20"/>
                <w:szCs w:val="20"/>
              </w:rPr>
            </w:pPr>
            <w:r w:rsidRPr="006A46D5">
              <w:rPr>
                <w:rFonts w:ascii="Calibri Light" w:hAnsi="Calibri Light" w:cs="Calibri Light"/>
                <w:sz w:val="20"/>
                <w:szCs w:val="20"/>
              </w:rPr>
              <w:t>(Plan4Sport)</w:t>
            </w:r>
          </w:p>
        </w:tc>
        <w:tc>
          <w:tcPr>
            <w:tcW w:w="2678" w:type="dxa"/>
            <w:tcBorders>
              <w:top w:val="double" w:sz="4" w:space="0" w:color="auto"/>
              <w:bottom w:val="double" w:sz="4" w:space="0" w:color="auto"/>
            </w:tcBorders>
          </w:tcPr>
          <w:p w14:paraId="5311FE13" w14:textId="77777777" w:rsidR="00805253" w:rsidRDefault="00805253" w:rsidP="001E07A3">
            <w:pPr>
              <w:autoSpaceDE w:val="0"/>
              <w:autoSpaceDN w:val="0"/>
              <w:adjustRightInd w:val="0"/>
              <w:jc w:val="center"/>
              <w:rPr>
                <w:rFonts w:ascii="Calibri Light" w:hAnsi="Calibri Light" w:cs="Calibri Light"/>
                <w:b/>
                <w:bCs/>
              </w:rPr>
            </w:pPr>
            <w:r>
              <w:rPr>
                <w:rFonts w:ascii="Calibri Light" w:hAnsi="Calibri Light" w:cs="Calibri Light"/>
                <w:b/>
                <w:bCs/>
              </w:rPr>
              <w:t>Local Demographics</w:t>
            </w:r>
          </w:p>
          <w:p w14:paraId="744D0121" w14:textId="77777777" w:rsidR="00805253" w:rsidRPr="006A46D5" w:rsidRDefault="00805253" w:rsidP="001E07A3">
            <w:pPr>
              <w:autoSpaceDE w:val="0"/>
              <w:autoSpaceDN w:val="0"/>
              <w:adjustRightInd w:val="0"/>
              <w:jc w:val="center"/>
              <w:rPr>
                <w:rFonts w:ascii="Calibri Light" w:hAnsi="Calibri Light" w:cs="Calibri Light"/>
              </w:rPr>
            </w:pPr>
            <w:r w:rsidRPr="006A46D5">
              <w:rPr>
                <w:rFonts w:ascii="Calibri Light" w:hAnsi="Calibri Light" w:cs="Calibri Light"/>
              </w:rPr>
              <w:t>(</w:t>
            </w:r>
            <w:r w:rsidRPr="006A46D5">
              <w:rPr>
                <w:rFonts w:ascii="Calibri Light" w:hAnsi="Calibri Light" w:cs="Calibri Light"/>
                <w:sz w:val="20"/>
                <w:szCs w:val="20"/>
              </w:rPr>
              <w:t>Bucks Council &amp; Wycombe Local Area Forum)</w:t>
            </w:r>
          </w:p>
        </w:tc>
      </w:tr>
      <w:tr w:rsidR="00805253" w14:paraId="1F2F8D96" w14:textId="77777777" w:rsidTr="00805253">
        <w:trPr>
          <w:jc w:val="center"/>
        </w:trPr>
        <w:tc>
          <w:tcPr>
            <w:tcW w:w="1843" w:type="dxa"/>
            <w:tcBorders>
              <w:top w:val="double" w:sz="4" w:space="0" w:color="auto"/>
              <w:right w:val="double" w:sz="4" w:space="0" w:color="auto"/>
            </w:tcBorders>
          </w:tcPr>
          <w:p w14:paraId="047873F6" w14:textId="77777777" w:rsidR="00805253" w:rsidRPr="00E7354C" w:rsidRDefault="00805253" w:rsidP="001E07A3">
            <w:pPr>
              <w:autoSpaceDE w:val="0"/>
              <w:autoSpaceDN w:val="0"/>
              <w:adjustRightInd w:val="0"/>
              <w:rPr>
                <w:rFonts w:ascii="Calibri Light" w:hAnsi="Calibri Light" w:cs="Calibri Light"/>
              </w:rPr>
            </w:pPr>
            <w:r w:rsidRPr="00E7354C">
              <w:rPr>
                <w:rFonts w:ascii="Calibri Light" w:hAnsi="Calibri Light" w:cs="Calibri Light"/>
              </w:rPr>
              <w:t>Sex (Female)</w:t>
            </w:r>
          </w:p>
        </w:tc>
        <w:tc>
          <w:tcPr>
            <w:tcW w:w="1418" w:type="dxa"/>
            <w:tcBorders>
              <w:top w:val="double" w:sz="4" w:space="0" w:color="auto"/>
              <w:left w:val="double" w:sz="4" w:space="0" w:color="auto"/>
            </w:tcBorders>
          </w:tcPr>
          <w:p w14:paraId="1C055DC4"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20%</w:t>
            </w:r>
          </w:p>
        </w:tc>
        <w:tc>
          <w:tcPr>
            <w:tcW w:w="1417" w:type="dxa"/>
            <w:tcBorders>
              <w:top w:val="double" w:sz="4" w:space="0" w:color="auto"/>
            </w:tcBorders>
            <w:shd w:val="clear" w:color="auto" w:fill="E2EFD9" w:themeFill="accent6" w:themeFillTint="33"/>
          </w:tcPr>
          <w:p w14:paraId="14EAE0ED"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50%</w:t>
            </w:r>
          </w:p>
        </w:tc>
        <w:tc>
          <w:tcPr>
            <w:tcW w:w="1134" w:type="dxa"/>
            <w:tcBorders>
              <w:top w:val="double" w:sz="4" w:space="0" w:color="auto"/>
            </w:tcBorders>
          </w:tcPr>
          <w:p w14:paraId="11C3AAD5"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21%</w:t>
            </w:r>
          </w:p>
        </w:tc>
        <w:tc>
          <w:tcPr>
            <w:tcW w:w="1276" w:type="dxa"/>
            <w:tcBorders>
              <w:top w:val="double" w:sz="4" w:space="0" w:color="auto"/>
            </w:tcBorders>
          </w:tcPr>
          <w:p w14:paraId="1A7D72D7"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51%</w:t>
            </w:r>
          </w:p>
        </w:tc>
        <w:tc>
          <w:tcPr>
            <w:tcW w:w="2678" w:type="dxa"/>
            <w:tcBorders>
              <w:top w:val="double" w:sz="4" w:space="0" w:color="auto"/>
            </w:tcBorders>
          </w:tcPr>
          <w:p w14:paraId="59AB6431"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51%</w:t>
            </w:r>
          </w:p>
        </w:tc>
      </w:tr>
      <w:tr w:rsidR="00805253" w14:paraId="477E8148" w14:textId="77777777" w:rsidTr="00805253">
        <w:trPr>
          <w:jc w:val="center"/>
        </w:trPr>
        <w:tc>
          <w:tcPr>
            <w:tcW w:w="1843" w:type="dxa"/>
            <w:tcBorders>
              <w:right w:val="double" w:sz="4" w:space="0" w:color="auto"/>
            </w:tcBorders>
          </w:tcPr>
          <w:p w14:paraId="7E57688A" w14:textId="77777777" w:rsidR="00805253" w:rsidRPr="00E7354C" w:rsidRDefault="00805253" w:rsidP="001E07A3">
            <w:pPr>
              <w:autoSpaceDE w:val="0"/>
              <w:autoSpaceDN w:val="0"/>
              <w:adjustRightInd w:val="0"/>
              <w:rPr>
                <w:rFonts w:ascii="Calibri Light" w:hAnsi="Calibri Light" w:cs="Calibri Light"/>
              </w:rPr>
            </w:pPr>
            <w:r w:rsidRPr="00E7354C">
              <w:rPr>
                <w:rFonts w:ascii="Calibri Light" w:hAnsi="Calibri Light" w:cs="Calibri Light"/>
              </w:rPr>
              <w:t>Disability</w:t>
            </w:r>
          </w:p>
        </w:tc>
        <w:tc>
          <w:tcPr>
            <w:tcW w:w="1418" w:type="dxa"/>
            <w:tcBorders>
              <w:left w:val="double" w:sz="4" w:space="0" w:color="auto"/>
            </w:tcBorders>
          </w:tcPr>
          <w:p w14:paraId="7A52670C"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0%</w:t>
            </w:r>
          </w:p>
        </w:tc>
        <w:tc>
          <w:tcPr>
            <w:tcW w:w="1417" w:type="dxa"/>
          </w:tcPr>
          <w:p w14:paraId="46482D5F"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0%</w:t>
            </w:r>
          </w:p>
        </w:tc>
        <w:tc>
          <w:tcPr>
            <w:tcW w:w="1134" w:type="dxa"/>
            <w:shd w:val="clear" w:color="auto" w:fill="E2EFD9" w:themeFill="accent6" w:themeFillTint="33"/>
          </w:tcPr>
          <w:p w14:paraId="5A0172A5"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15%</w:t>
            </w:r>
          </w:p>
        </w:tc>
        <w:tc>
          <w:tcPr>
            <w:tcW w:w="1276" w:type="dxa"/>
          </w:tcPr>
          <w:p w14:paraId="04981BAE"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8.3%</w:t>
            </w:r>
          </w:p>
        </w:tc>
        <w:tc>
          <w:tcPr>
            <w:tcW w:w="2678" w:type="dxa"/>
          </w:tcPr>
          <w:p w14:paraId="5A6A9FBA"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Not available</w:t>
            </w:r>
          </w:p>
        </w:tc>
      </w:tr>
      <w:tr w:rsidR="00805253" w14:paraId="542FB105" w14:textId="77777777" w:rsidTr="00805253">
        <w:trPr>
          <w:jc w:val="center"/>
        </w:trPr>
        <w:tc>
          <w:tcPr>
            <w:tcW w:w="1843" w:type="dxa"/>
            <w:tcBorders>
              <w:right w:val="double" w:sz="4" w:space="0" w:color="auto"/>
            </w:tcBorders>
          </w:tcPr>
          <w:p w14:paraId="5B327169" w14:textId="77777777" w:rsidR="00805253" w:rsidRPr="00E7354C" w:rsidRDefault="00805253" w:rsidP="001E07A3">
            <w:pPr>
              <w:autoSpaceDE w:val="0"/>
              <w:autoSpaceDN w:val="0"/>
              <w:adjustRightInd w:val="0"/>
              <w:rPr>
                <w:rFonts w:ascii="Calibri Light" w:hAnsi="Calibri Light" w:cs="Calibri Light"/>
              </w:rPr>
            </w:pPr>
            <w:r w:rsidRPr="00E7354C">
              <w:rPr>
                <w:rFonts w:ascii="Calibri Light" w:hAnsi="Calibri Light" w:cs="Calibri Light"/>
              </w:rPr>
              <w:t>Ethnic Minority</w:t>
            </w:r>
          </w:p>
        </w:tc>
        <w:tc>
          <w:tcPr>
            <w:tcW w:w="1418" w:type="dxa"/>
            <w:tcBorders>
              <w:left w:val="double" w:sz="4" w:space="0" w:color="auto"/>
            </w:tcBorders>
            <w:shd w:val="clear" w:color="auto" w:fill="E2EFD9" w:themeFill="accent6" w:themeFillTint="33"/>
          </w:tcPr>
          <w:p w14:paraId="3935A336"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20%</w:t>
            </w:r>
          </w:p>
        </w:tc>
        <w:tc>
          <w:tcPr>
            <w:tcW w:w="1417" w:type="dxa"/>
            <w:shd w:val="clear" w:color="auto" w:fill="E2EFD9" w:themeFill="accent6" w:themeFillTint="33"/>
          </w:tcPr>
          <w:p w14:paraId="59C30ED4"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8.5%</w:t>
            </w:r>
          </w:p>
        </w:tc>
        <w:tc>
          <w:tcPr>
            <w:tcW w:w="1134" w:type="dxa"/>
            <w:shd w:val="clear" w:color="auto" w:fill="E2EFD9" w:themeFill="accent6" w:themeFillTint="33"/>
          </w:tcPr>
          <w:p w14:paraId="2B1CCE68"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20%</w:t>
            </w:r>
          </w:p>
        </w:tc>
        <w:tc>
          <w:tcPr>
            <w:tcW w:w="1276" w:type="dxa"/>
          </w:tcPr>
          <w:p w14:paraId="0B273B22"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9%</w:t>
            </w:r>
          </w:p>
        </w:tc>
        <w:tc>
          <w:tcPr>
            <w:tcW w:w="2678" w:type="dxa"/>
          </w:tcPr>
          <w:p w14:paraId="7B144889"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34%</w:t>
            </w:r>
          </w:p>
        </w:tc>
      </w:tr>
      <w:tr w:rsidR="00805253" w14:paraId="6C97A8E8" w14:textId="77777777" w:rsidTr="00805253">
        <w:trPr>
          <w:jc w:val="center"/>
        </w:trPr>
        <w:tc>
          <w:tcPr>
            <w:tcW w:w="1843" w:type="dxa"/>
            <w:tcBorders>
              <w:right w:val="double" w:sz="4" w:space="0" w:color="auto"/>
            </w:tcBorders>
          </w:tcPr>
          <w:p w14:paraId="44A6F365" w14:textId="77777777" w:rsidR="00805253" w:rsidRPr="00E7354C" w:rsidRDefault="00805253" w:rsidP="001E07A3">
            <w:pPr>
              <w:autoSpaceDE w:val="0"/>
              <w:autoSpaceDN w:val="0"/>
              <w:adjustRightInd w:val="0"/>
              <w:rPr>
                <w:rFonts w:ascii="Calibri Light" w:hAnsi="Calibri Light" w:cs="Calibri Light"/>
              </w:rPr>
            </w:pPr>
            <w:r w:rsidRPr="00E7354C">
              <w:rPr>
                <w:rFonts w:ascii="Calibri Light" w:hAnsi="Calibri Light" w:cs="Calibri Light"/>
              </w:rPr>
              <w:t>Religion (other than Christianity)</w:t>
            </w:r>
          </w:p>
        </w:tc>
        <w:tc>
          <w:tcPr>
            <w:tcW w:w="1418" w:type="dxa"/>
            <w:tcBorders>
              <w:left w:val="double" w:sz="4" w:space="0" w:color="auto"/>
            </w:tcBorders>
          </w:tcPr>
          <w:p w14:paraId="53D436B8"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40%</w:t>
            </w:r>
          </w:p>
        </w:tc>
        <w:tc>
          <w:tcPr>
            <w:tcW w:w="1417" w:type="dxa"/>
            <w:shd w:val="clear" w:color="auto" w:fill="E2EFD9" w:themeFill="accent6" w:themeFillTint="33"/>
          </w:tcPr>
          <w:p w14:paraId="0F440032"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75%</w:t>
            </w:r>
          </w:p>
        </w:tc>
        <w:tc>
          <w:tcPr>
            <w:tcW w:w="1134" w:type="dxa"/>
            <w:shd w:val="clear" w:color="auto" w:fill="E2EFD9" w:themeFill="accent6" w:themeFillTint="33"/>
          </w:tcPr>
          <w:p w14:paraId="3EC83F5A"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56%</w:t>
            </w:r>
          </w:p>
        </w:tc>
        <w:tc>
          <w:tcPr>
            <w:tcW w:w="1276" w:type="dxa"/>
          </w:tcPr>
          <w:p w14:paraId="23333A96"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59%</w:t>
            </w:r>
          </w:p>
        </w:tc>
        <w:tc>
          <w:tcPr>
            <w:tcW w:w="2678" w:type="dxa"/>
          </w:tcPr>
          <w:p w14:paraId="7F5B4CA1"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48%</w:t>
            </w:r>
          </w:p>
        </w:tc>
      </w:tr>
      <w:tr w:rsidR="00805253" w14:paraId="226DF64A" w14:textId="77777777" w:rsidTr="00805253">
        <w:trPr>
          <w:jc w:val="center"/>
        </w:trPr>
        <w:tc>
          <w:tcPr>
            <w:tcW w:w="1843" w:type="dxa"/>
            <w:tcBorders>
              <w:bottom w:val="single" w:sz="6" w:space="0" w:color="auto"/>
              <w:right w:val="double" w:sz="4" w:space="0" w:color="auto"/>
            </w:tcBorders>
          </w:tcPr>
          <w:p w14:paraId="1137C631" w14:textId="77777777" w:rsidR="00805253" w:rsidRPr="00E7354C" w:rsidRDefault="00805253" w:rsidP="001E07A3">
            <w:pPr>
              <w:autoSpaceDE w:val="0"/>
              <w:autoSpaceDN w:val="0"/>
              <w:adjustRightInd w:val="0"/>
              <w:rPr>
                <w:rFonts w:ascii="Calibri Light" w:hAnsi="Calibri Light" w:cs="Calibri Light"/>
              </w:rPr>
            </w:pPr>
            <w:r w:rsidRPr="00E7354C">
              <w:rPr>
                <w:rFonts w:ascii="Calibri Light" w:hAnsi="Calibri Light" w:cs="Calibri Light"/>
              </w:rPr>
              <w:t>LGBTQ+</w:t>
            </w:r>
          </w:p>
        </w:tc>
        <w:tc>
          <w:tcPr>
            <w:tcW w:w="1418" w:type="dxa"/>
            <w:tcBorders>
              <w:left w:val="double" w:sz="4" w:space="0" w:color="auto"/>
              <w:bottom w:val="single" w:sz="6" w:space="0" w:color="auto"/>
            </w:tcBorders>
          </w:tcPr>
          <w:p w14:paraId="23BB0DA9"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0%</w:t>
            </w:r>
          </w:p>
        </w:tc>
        <w:tc>
          <w:tcPr>
            <w:tcW w:w="1417" w:type="dxa"/>
            <w:tcBorders>
              <w:bottom w:val="single" w:sz="6" w:space="0" w:color="auto"/>
            </w:tcBorders>
          </w:tcPr>
          <w:p w14:paraId="5A07C749"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0%</w:t>
            </w:r>
          </w:p>
        </w:tc>
        <w:tc>
          <w:tcPr>
            <w:tcW w:w="1134" w:type="dxa"/>
            <w:tcBorders>
              <w:bottom w:val="single" w:sz="6" w:space="0" w:color="auto"/>
            </w:tcBorders>
            <w:shd w:val="clear" w:color="auto" w:fill="E2EFD9" w:themeFill="accent6" w:themeFillTint="33"/>
          </w:tcPr>
          <w:p w14:paraId="777532E1"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3%</w:t>
            </w:r>
          </w:p>
        </w:tc>
        <w:tc>
          <w:tcPr>
            <w:tcW w:w="1276" w:type="dxa"/>
            <w:tcBorders>
              <w:bottom w:val="single" w:sz="6" w:space="0" w:color="auto"/>
            </w:tcBorders>
          </w:tcPr>
          <w:p w14:paraId="662DC923"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7%</w:t>
            </w:r>
          </w:p>
        </w:tc>
        <w:tc>
          <w:tcPr>
            <w:tcW w:w="2678" w:type="dxa"/>
            <w:tcBorders>
              <w:bottom w:val="single" w:sz="6" w:space="0" w:color="auto"/>
            </w:tcBorders>
          </w:tcPr>
          <w:p w14:paraId="058A3709"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Not available</w:t>
            </w:r>
          </w:p>
        </w:tc>
      </w:tr>
      <w:tr w:rsidR="00805253" w14:paraId="46965DFE" w14:textId="77777777" w:rsidTr="00805253">
        <w:trPr>
          <w:jc w:val="center"/>
        </w:trPr>
        <w:tc>
          <w:tcPr>
            <w:tcW w:w="1843" w:type="dxa"/>
            <w:tcBorders>
              <w:top w:val="single" w:sz="6" w:space="0" w:color="auto"/>
              <w:bottom w:val="double" w:sz="4" w:space="0" w:color="auto"/>
              <w:right w:val="double" w:sz="4" w:space="0" w:color="auto"/>
            </w:tcBorders>
          </w:tcPr>
          <w:p w14:paraId="6F8E3A30" w14:textId="77777777" w:rsidR="00805253" w:rsidRPr="00E7354C" w:rsidRDefault="00805253" w:rsidP="001E07A3">
            <w:pPr>
              <w:autoSpaceDE w:val="0"/>
              <w:autoSpaceDN w:val="0"/>
              <w:adjustRightInd w:val="0"/>
              <w:rPr>
                <w:rFonts w:ascii="Calibri Light" w:hAnsi="Calibri Light" w:cs="Calibri Light"/>
              </w:rPr>
            </w:pPr>
            <w:r w:rsidRPr="00E7354C">
              <w:rPr>
                <w:rFonts w:ascii="Calibri Light" w:hAnsi="Calibri Light" w:cs="Calibri Light"/>
              </w:rPr>
              <w:t xml:space="preserve">Majority are aged over </w:t>
            </w:r>
            <w:r>
              <w:rPr>
                <w:rFonts w:ascii="Calibri Light" w:hAnsi="Calibri Light" w:cs="Calibri Light"/>
              </w:rPr>
              <w:t>:</w:t>
            </w:r>
          </w:p>
        </w:tc>
        <w:tc>
          <w:tcPr>
            <w:tcW w:w="1418" w:type="dxa"/>
            <w:tcBorders>
              <w:top w:val="single" w:sz="6" w:space="0" w:color="auto"/>
              <w:left w:val="double" w:sz="4" w:space="0" w:color="auto"/>
              <w:bottom w:val="double" w:sz="4" w:space="0" w:color="auto"/>
            </w:tcBorders>
          </w:tcPr>
          <w:p w14:paraId="3E5B4451"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45</w:t>
            </w:r>
          </w:p>
        </w:tc>
        <w:tc>
          <w:tcPr>
            <w:tcW w:w="1417" w:type="dxa"/>
            <w:tcBorders>
              <w:top w:val="single" w:sz="6" w:space="0" w:color="auto"/>
              <w:bottom w:val="double" w:sz="4" w:space="0" w:color="auto"/>
            </w:tcBorders>
          </w:tcPr>
          <w:p w14:paraId="4E589B16"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34</w:t>
            </w:r>
          </w:p>
        </w:tc>
        <w:tc>
          <w:tcPr>
            <w:tcW w:w="1134" w:type="dxa"/>
            <w:tcBorders>
              <w:top w:val="single" w:sz="6" w:space="0" w:color="auto"/>
              <w:bottom w:val="double" w:sz="4" w:space="0" w:color="auto"/>
            </w:tcBorders>
          </w:tcPr>
          <w:p w14:paraId="384275A8"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34</w:t>
            </w:r>
          </w:p>
        </w:tc>
        <w:tc>
          <w:tcPr>
            <w:tcW w:w="1276" w:type="dxa"/>
            <w:tcBorders>
              <w:top w:val="single" w:sz="6" w:space="0" w:color="auto"/>
              <w:bottom w:val="double" w:sz="4" w:space="0" w:color="auto"/>
            </w:tcBorders>
          </w:tcPr>
          <w:p w14:paraId="68A87FA0"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N/A</w:t>
            </w:r>
          </w:p>
        </w:tc>
        <w:tc>
          <w:tcPr>
            <w:tcW w:w="2678" w:type="dxa"/>
            <w:tcBorders>
              <w:top w:val="single" w:sz="6" w:space="0" w:color="auto"/>
              <w:bottom w:val="double" w:sz="4" w:space="0" w:color="auto"/>
            </w:tcBorders>
          </w:tcPr>
          <w:p w14:paraId="233515E9" w14:textId="77777777" w:rsidR="00805253" w:rsidRDefault="00805253" w:rsidP="001E07A3">
            <w:pPr>
              <w:autoSpaceDE w:val="0"/>
              <w:autoSpaceDN w:val="0"/>
              <w:adjustRightInd w:val="0"/>
              <w:jc w:val="center"/>
              <w:rPr>
                <w:rFonts w:ascii="Calibri Light" w:hAnsi="Calibri Light" w:cs="Calibri Light"/>
              </w:rPr>
            </w:pPr>
            <w:r>
              <w:rPr>
                <w:rFonts w:ascii="Calibri Light" w:hAnsi="Calibri Light" w:cs="Calibri Light"/>
              </w:rPr>
              <w:t>Not available</w:t>
            </w:r>
          </w:p>
        </w:tc>
      </w:tr>
    </w:tbl>
    <w:p w14:paraId="2318EAC2" w14:textId="77777777" w:rsidR="00805253" w:rsidRDefault="00805253" w:rsidP="00805253">
      <w:pPr>
        <w:autoSpaceDE w:val="0"/>
        <w:autoSpaceDN w:val="0"/>
        <w:adjustRightInd w:val="0"/>
        <w:spacing w:after="0" w:line="240" w:lineRule="auto"/>
        <w:ind w:firstLine="720"/>
        <w:jc w:val="center"/>
        <w:rPr>
          <w:rFonts w:ascii="Calibri Light" w:hAnsi="Calibri Light" w:cs="Calibri Light"/>
        </w:rPr>
      </w:pPr>
    </w:p>
    <w:p w14:paraId="3A9DEC09" w14:textId="30F04A71" w:rsidR="00805253" w:rsidRDefault="00805253" w:rsidP="00805253">
      <w:pPr>
        <w:autoSpaceDE w:val="0"/>
        <w:autoSpaceDN w:val="0"/>
        <w:adjustRightInd w:val="0"/>
        <w:spacing w:after="0" w:line="240" w:lineRule="auto"/>
        <w:ind w:firstLine="720"/>
        <w:jc w:val="center"/>
        <w:rPr>
          <w:rFonts w:ascii="Calibri Light" w:hAnsi="Calibri Light" w:cs="Calibri Light"/>
        </w:rPr>
      </w:pPr>
      <w:r>
        <w:rPr>
          <w:rFonts w:ascii="Calibri Light" w:hAnsi="Calibri Light" w:cs="Calibri Light"/>
        </w:rPr>
        <w:t>The above Board %’s are based on 5 directors (The Special Advisor and Legal Counsel are excluded from the comparison, but were included in the Equality survey)</w:t>
      </w:r>
    </w:p>
    <w:p w14:paraId="0D648CEC" w14:textId="77777777" w:rsidR="00263CCE" w:rsidRDefault="00263CCE" w:rsidP="00805253">
      <w:pPr>
        <w:autoSpaceDE w:val="0"/>
        <w:autoSpaceDN w:val="0"/>
        <w:adjustRightInd w:val="0"/>
        <w:spacing w:after="0" w:line="240" w:lineRule="auto"/>
        <w:ind w:firstLine="720"/>
        <w:jc w:val="center"/>
        <w:rPr>
          <w:rFonts w:ascii="Calibri Light" w:hAnsi="Calibri Light" w:cs="Calibri Light"/>
        </w:rPr>
      </w:pPr>
    </w:p>
    <w:p w14:paraId="25D611E5" w14:textId="51FFD269" w:rsidR="00583AD2" w:rsidRPr="00263CCE" w:rsidRDefault="00583AD2" w:rsidP="00383D9C">
      <w:pPr>
        <w:pStyle w:val="ListParagraph"/>
        <w:numPr>
          <w:ilvl w:val="1"/>
          <w:numId w:val="10"/>
        </w:numPr>
        <w:spacing w:line="480" w:lineRule="auto"/>
        <w:ind w:right="623"/>
        <w:rPr>
          <w:rFonts w:asciiTheme="majorHAnsi" w:hAnsiTheme="majorHAnsi" w:cstheme="majorHAnsi"/>
          <w:b/>
          <w:bCs/>
          <w:sz w:val="24"/>
          <w:szCs w:val="24"/>
        </w:rPr>
      </w:pPr>
      <w:r w:rsidRPr="00263CCE">
        <w:rPr>
          <w:rFonts w:asciiTheme="majorHAnsi" w:hAnsiTheme="majorHAnsi" w:cstheme="majorHAnsi"/>
          <w:b/>
          <w:bCs/>
          <w:sz w:val="24"/>
          <w:szCs w:val="24"/>
        </w:rPr>
        <w:t xml:space="preserve">Conclusions and </w:t>
      </w:r>
      <w:r w:rsidR="00263CCE">
        <w:rPr>
          <w:rFonts w:asciiTheme="majorHAnsi" w:hAnsiTheme="majorHAnsi" w:cstheme="majorHAnsi"/>
          <w:b/>
          <w:bCs/>
          <w:sz w:val="24"/>
          <w:szCs w:val="24"/>
        </w:rPr>
        <w:t>Recommendations</w:t>
      </w:r>
      <w:r w:rsidRPr="00263CCE">
        <w:rPr>
          <w:rFonts w:asciiTheme="majorHAnsi" w:hAnsiTheme="majorHAnsi" w:cstheme="majorHAnsi"/>
          <w:b/>
          <w:bCs/>
          <w:sz w:val="24"/>
          <w:szCs w:val="24"/>
        </w:rPr>
        <w:t xml:space="preserve"> for </w:t>
      </w:r>
      <w:r w:rsidR="00263CCE">
        <w:rPr>
          <w:rFonts w:asciiTheme="majorHAnsi" w:hAnsiTheme="majorHAnsi" w:cstheme="majorHAnsi"/>
          <w:b/>
          <w:bCs/>
          <w:sz w:val="24"/>
          <w:szCs w:val="24"/>
        </w:rPr>
        <w:t>I</w:t>
      </w:r>
      <w:r w:rsidRPr="00263CCE">
        <w:rPr>
          <w:rFonts w:asciiTheme="majorHAnsi" w:hAnsiTheme="majorHAnsi" w:cstheme="majorHAnsi"/>
          <w:b/>
          <w:bCs/>
          <w:sz w:val="24"/>
          <w:szCs w:val="24"/>
        </w:rPr>
        <w:t>mprovement</w:t>
      </w:r>
    </w:p>
    <w:tbl>
      <w:tblPr>
        <w:tblStyle w:val="TableGrid"/>
        <w:tblW w:w="9781"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43"/>
        <w:gridCol w:w="3544"/>
        <w:gridCol w:w="4394"/>
      </w:tblGrid>
      <w:tr w:rsidR="00BB7740" w:rsidRPr="00DB7589" w14:paraId="6A3C4CAE" w14:textId="77777777" w:rsidTr="006477E9">
        <w:tc>
          <w:tcPr>
            <w:tcW w:w="1843" w:type="dxa"/>
            <w:tcBorders>
              <w:top w:val="double" w:sz="4" w:space="0" w:color="auto"/>
              <w:bottom w:val="double" w:sz="4" w:space="0" w:color="auto"/>
              <w:right w:val="double" w:sz="4" w:space="0" w:color="auto"/>
            </w:tcBorders>
          </w:tcPr>
          <w:p w14:paraId="0E6EA307" w14:textId="77777777" w:rsidR="00BB7740" w:rsidRPr="00DB7589" w:rsidRDefault="00BB7740" w:rsidP="001E07A3">
            <w:pPr>
              <w:autoSpaceDE w:val="0"/>
              <w:autoSpaceDN w:val="0"/>
              <w:adjustRightInd w:val="0"/>
              <w:jc w:val="center"/>
              <w:rPr>
                <w:rFonts w:ascii="Calibri Light" w:hAnsi="Calibri Light" w:cs="Calibri Light"/>
                <w:b/>
                <w:bCs/>
                <w:lang w:val="en-US"/>
              </w:rPr>
            </w:pPr>
          </w:p>
        </w:tc>
        <w:tc>
          <w:tcPr>
            <w:tcW w:w="3544" w:type="dxa"/>
            <w:tcBorders>
              <w:top w:val="double" w:sz="4" w:space="0" w:color="auto"/>
              <w:left w:val="double" w:sz="4" w:space="0" w:color="auto"/>
              <w:bottom w:val="double" w:sz="4" w:space="0" w:color="auto"/>
            </w:tcBorders>
          </w:tcPr>
          <w:p w14:paraId="457104CE" w14:textId="77777777" w:rsidR="00BB7740" w:rsidRPr="00DB7589" w:rsidRDefault="00BB7740" w:rsidP="001E07A3">
            <w:pPr>
              <w:autoSpaceDE w:val="0"/>
              <w:autoSpaceDN w:val="0"/>
              <w:adjustRightInd w:val="0"/>
              <w:jc w:val="center"/>
              <w:rPr>
                <w:rFonts w:ascii="Calibri Light" w:hAnsi="Calibri Light" w:cs="Calibri Light"/>
                <w:b/>
                <w:bCs/>
                <w:lang w:val="en-US"/>
              </w:rPr>
            </w:pPr>
            <w:r w:rsidRPr="00DB7589">
              <w:rPr>
                <w:rFonts w:ascii="Calibri Light" w:hAnsi="Calibri Light" w:cs="Calibri Light"/>
                <w:b/>
                <w:bCs/>
                <w:lang w:val="en-US"/>
              </w:rPr>
              <w:t>Conclusions</w:t>
            </w:r>
          </w:p>
        </w:tc>
        <w:tc>
          <w:tcPr>
            <w:tcW w:w="4394" w:type="dxa"/>
            <w:tcBorders>
              <w:top w:val="double" w:sz="4" w:space="0" w:color="auto"/>
              <w:bottom w:val="double" w:sz="4" w:space="0" w:color="auto"/>
            </w:tcBorders>
          </w:tcPr>
          <w:p w14:paraId="1BD234B2" w14:textId="77777777" w:rsidR="00BB7740" w:rsidRPr="00DB7589" w:rsidRDefault="00BB7740" w:rsidP="001E07A3">
            <w:pPr>
              <w:autoSpaceDE w:val="0"/>
              <w:autoSpaceDN w:val="0"/>
              <w:adjustRightInd w:val="0"/>
              <w:jc w:val="center"/>
              <w:rPr>
                <w:rFonts w:ascii="Calibri Light" w:hAnsi="Calibri Light" w:cs="Calibri Light"/>
                <w:b/>
                <w:bCs/>
                <w:lang w:val="en-US"/>
              </w:rPr>
            </w:pPr>
            <w:r w:rsidRPr="00DB7589">
              <w:rPr>
                <w:rFonts w:ascii="Calibri Light" w:hAnsi="Calibri Light" w:cs="Calibri Light"/>
                <w:b/>
                <w:bCs/>
                <w:lang w:val="en-US"/>
              </w:rPr>
              <w:t>Recommendations for Improvement</w:t>
            </w:r>
          </w:p>
        </w:tc>
      </w:tr>
      <w:tr w:rsidR="00BB7740" w14:paraId="05125428" w14:textId="77777777" w:rsidTr="006477E9">
        <w:tc>
          <w:tcPr>
            <w:tcW w:w="1843" w:type="dxa"/>
            <w:tcBorders>
              <w:top w:val="double" w:sz="4" w:space="0" w:color="auto"/>
              <w:right w:val="double" w:sz="4" w:space="0" w:color="auto"/>
            </w:tcBorders>
          </w:tcPr>
          <w:p w14:paraId="26569C02" w14:textId="77777777" w:rsidR="00BB7740" w:rsidRDefault="00BB7740" w:rsidP="001E07A3">
            <w:pPr>
              <w:autoSpaceDE w:val="0"/>
              <w:autoSpaceDN w:val="0"/>
              <w:adjustRightInd w:val="0"/>
              <w:jc w:val="both"/>
              <w:rPr>
                <w:rFonts w:ascii="Calibri Light" w:hAnsi="Calibri Light" w:cs="Calibri Light"/>
                <w:lang w:val="en-US"/>
              </w:rPr>
            </w:pPr>
            <w:r w:rsidRPr="00E7354C">
              <w:rPr>
                <w:rFonts w:ascii="Calibri Light" w:hAnsi="Calibri Light" w:cs="Calibri Light"/>
              </w:rPr>
              <w:t>Sex (Female)</w:t>
            </w:r>
          </w:p>
        </w:tc>
        <w:tc>
          <w:tcPr>
            <w:tcW w:w="3544" w:type="dxa"/>
            <w:tcBorders>
              <w:top w:val="double" w:sz="4" w:space="0" w:color="auto"/>
              <w:left w:val="double" w:sz="4" w:space="0" w:color="auto"/>
            </w:tcBorders>
          </w:tcPr>
          <w:p w14:paraId="63ABC8AC" w14:textId="77777777" w:rsidR="00BB7740" w:rsidRDefault="00BB7740" w:rsidP="001E07A3">
            <w:pPr>
              <w:autoSpaceDE w:val="0"/>
              <w:autoSpaceDN w:val="0"/>
              <w:adjustRightInd w:val="0"/>
              <w:jc w:val="both"/>
              <w:rPr>
                <w:rFonts w:ascii="Calibri Light" w:hAnsi="Calibri Light" w:cs="Calibri Light"/>
                <w:lang w:val="en-US"/>
              </w:rPr>
            </w:pPr>
            <w:r w:rsidRPr="00DB7589">
              <w:rPr>
                <w:rFonts w:ascii="Calibri Light" w:hAnsi="Calibri Light" w:cs="Calibri Light"/>
                <w:lang w:val="en-US"/>
              </w:rPr>
              <w:t xml:space="preserve">Females within the Office are representative of the National </w:t>
            </w:r>
            <w:r>
              <w:rPr>
                <w:rFonts w:ascii="Calibri Light" w:hAnsi="Calibri Light" w:cs="Calibri Light"/>
                <w:lang w:val="en-US"/>
              </w:rPr>
              <w:t xml:space="preserve">and local demographic </w:t>
            </w:r>
            <w:r w:rsidRPr="00DB7589">
              <w:rPr>
                <w:rFonts w:ascii="Calibri Light" w:hAnsi="Calibri Light" w:cs="Calibri Light"/>
                <w:lang w:val="en-US"/>
              </w:rPr>
              <w:t>statistics</w:t>
            </w:r>
            <w:r>
              <w:rPr>
                <w:rFonts w:ascii="Calibri Light" w:hAnsi="Calibri Light" w:cs="Calibri Light"/>
                <w:lang w:val="en-US"/>
              </w:rPr>
              <w:t>.</w:t>
            </w:r>
            <w:r w:rsidRPr="00DB7589">
              <w:rPr>
                <w:rFonts w:ascii="Calibri Light" w:hAnsi="Calibri Light" w:cs="Calibri Light"/>
                <w:lang w:val="en-US"/>
              </w:rPr>
              <w:t xml:space="preserve"> The Board, being </w:t>
            </w:r>
            <w:proofErr w:type="gramStart"/>
            <w:r w:rsidRPr="00DB7589">
              <w:rPr>
                <w:rFonts w:ascii="Calibri Light" w:hAnsi="Calibri Light" w:cs="Calibri Light"/>
                <w:lang w:val="en-US"/>
              </w:rPr>
              <w:t>small in number</w:t>
            </w:r>
            <w:proofErr w:type="gramEnd"/>
            <w:r w:rsidRPr="00DB7589">
              <w:rPr>
                <w:rFonts w:ascii="Calibri Light" w:hAnsi="Calibri Light" w:cs="Calibri Light"/>
                <w:lang w:val="en-US"/>
              </w:rPr>
              <w:t>, and the nature of the Stewarding role result in a smaller percentage of females</w:t>
            </w:r>
            <w:r>
              <w:rPr>
                <w:rFonts w:ascii="Calibri Light" w:hAnsi="Calibri Light" w:cs="Calibri Light"/>
                <w:lang w:val="en-US"/>
              </w:rPr>
              <w:t xml:space="preserve"> in those functions</w:t>
            </w:r>
            <w:r w:rsidRPr="00DB7589">
              <w:rPr>
                <w:rFonts w:ascii="Calibri Light" w:hAnsi="Calibri Light" w:cs="Calibri Light"/>
                <w:lang w:val="en-US"/>
              </w:rPr>
              <w:t>.</w:t>
            </w:r>
          </w:p>
        </w:tc>
        <w:tc>
          <w:tcPr>
            <w:tcW w:w="4394" w:type="dxa"/>
            <w:tcBorders>
              <w:top w:val="double" w:sz="4" w:space="0" w:color="auto"/>
            </w:tcBorders>
          </w:tcPr>
          <w:p w14:paraId="503E676B"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The Club will continue to recruit based on experience, qualification and suitability with sex not being a determining factor.</w:t>
            </w:r>
          </w:p>
        </w:tc>
      </w:tr>
      <w:tr w:rsidR="00BB7740" w14:paraId="7D525404" w14:textId="77777777" w:rsidTr="006477E9">
        <w:tc>
          <w:tcPr>
            <w:tcW w:w="1843" w:type="dxa"/>
            <w:tcBorders>
              <w:right w:val="double" w:sz="4" w:space="0" w:color="auto"/>
            </w:tcBorders>
          </w:tcPr>
          <w:p w14:paraId="2B3345AB" w14:textId="77777777" w:rsidR="00BB7740" w:rsidRDefault="00BB7740" w:rsidP="001E07A3">
            <w:pPr>
              <w:autoSpaceDE w:val="0"/>
              <w:autoSpaceDN w:val="0"/>
              <w:adjustRightInd w:val="0"/>
              <w:jc w:val="both"/>
              <w:rPr>
                <w:rFonts w:ascii="Calibri Light" w:hAnsi="Calibri Light" w:cs="Calibri Light"/>
                <w:lang w:val="en-US"/>
              </w:rPr>
            </w:pPr>
            <w:r w:rsidRPr="00E7354C">
              <w:rPr>
                <w:rFonts w:ascii="Calibri Light" w:hAnsi="Calibri Light" w:cs="Calibri Light"/>
              </w:rPr>
              <w:t>Disability</w:t>
            </w:r>
          </w:p>
        </w:tc>
        <w:tc>
          <w:tcPr>
            <w:tcW w:w="3544" w:type="dxa"/>
            <w:tcBorders>
              <w:left w:val="double" w:sz="4" w:space="0" w:color="auto"/>
            </w:tcBorders>
          </w:tcPr>
          <w:p w14:paraId="6904815E"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Disability amongst Stewards is not a barrier to employment, providing it is declared and suitable roles identified.</w:t>
            </w:r>
          </w:p>
        </w:tc>
        <w:tc>
          <w:tcPr>
            <w:tcW w:w="4394" w:type="dxa"/>
          </w:tcPr>
          <w:p w14:paraId="6CE3E197"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Ensure that recruitment in general actively encourages people with disabilities to apply and that facilities are appropriate to their needs.</w:t>
            </w:r>
          </w:p>
        </w:tc>
      </w:tr>
      <w:tr w:rsidR="00BB7740" w14:paraId="3F2D2098" w14:textId="77777777" w:rsidTr="006477E9">
        <w:trPr>
          <w:trHeight w:val="1424"/>
        </w:trPr>
        <w:tc>
          <w:tcPr>
            <w:tcW w:w="1843" w:type="dxa"/>
            <w:tcBorders>
              <w:right w:val="double" w:sz="4" w:space="0" w:color="auto"/>
            </w:tcBorders>
          </w:tcPr>
          <w:p w14:paraId="5A6E0886" w14:textId="77777777" w:rsidR="00BB7740" w:rsidRDefault="00BB7740" w:rsidP="001E07A3">
            <w:pPr>
              <w:autoSpaceDE w:val="0"/>
              <w:autoSpaceDN w:val="0"/>
              <w:adjustRightInd w:val="0"/>
              <w:jc w:val="both"/>
              <w:rPr>
                <w:rFonts w:ascii="Calibri Light" w:hAnsi="Calibri Light" w:cs="Calibri Light"/>
                <w:lang w:val="en-US"/>
              </w:rPr>
            </w:pPr>
            <w:r w:rsidRPr="00E7354C">
              <w:rPr>
                <w:rFonts w:ascii="Calibri Light" w:hAnsi="Calibri Light" w:cs="Calibri Light"/>
              </w:rPr>
              <w:t>Ethnic Minority</w:t>
            </w:r>
          </w:p>
        </w:tc>
        <w:tc>
          <w:tcPr>
            <w:tcW w:w="3544" w:type="dxa"/>
            <w:tcBorders>
              <w:left w:val="double" w:sz="4" w:space="0" w:color="auto"/>
            </w:tcBorders>
          </w:tcPr>
          <w:p w14:paraId="4A49EC3F"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This is an area where ethnic staff at all levels within the Club are at least as good as the national statistics, but not as representative of local demographics.</w:t>
            </w:r>
          </w:p>
        </w:tc>
        <w:tc>
          <w:tcPr>
            <w:tcW w:w="4394" w:type="dxa"/>
          </w:tcPr>
          <w:p w14:paraId="10F9187D"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In a locality with high levels of ethnic diversity, the Club needs to actively engage with these ethnic groups in the wider community, via WWSET and the Club Chaplain, to attract a broader recruited and support base.</w:t>
            </w:r>
          </w:p>
        </w:tc>
      </w:tr>
      <w:tr w:rsidR="00BB7740" w14:paraId="3BF7174F" w14:textId="77777777" w:rsidTr="006477E9">
        <w:tc>
          <w:tcPr>
            <w:tcW w:w="1843" w:type="dxa"/>
            <w:tcBorders>
              <w:right w:val="double" w:sz="4" w:space="0" w:color="auto"/>
            </w:tcBorders>
          </w:tcPr>
          <w:p w14:paraId="41482F00" w14:textId="77777777" w:rsidR="00BB7740" w:rsidRDefault="00BB7740" w:rsidP="001E07A3">
            <w:pPr>
              <w:autoSpaceDE w:val="0"/>
              <w:autoSpaceDN w:val="0"/>
              <w:adjustRightInd w:val="0"/>
              <w:jc w:val="both"/>
              <w:rPr>
                <w:rFonts w:ascii="Calibri Light" w:hAnsi="Calibri Light" w:cs="Calibri Light"/>
                <w:lang w:val="en-US"/>
              </w:rPr>
            </w:pPr>
            <w:r w:rsidRPr="00E7354C">
              <w:rPr>
                <w:rFonts w:ascii="Calibri Light" w:hAnsi="Calibri Light" w:cs="Calibri Light"/>
              </w:rPr>
              <w:t>Religion (other than Christianity)</w:t>
            </w:r>
          </w:p>
        </w:tc>
        <w:tc>
          <w:tcPr>
            <w:tcW w:w="3544" w:type="dxa"/>
            <w:tcBorders>
              <w:left w:val="double" w:sz="4" w:space="0" w:color="auto"/>
            </w:tcBorders>
          </w:tcPr>
          <w:p w14:paraId="093FED4B"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The above figures hide the fact that at least 50% of Office Staff and Stewards declared their religion as ‘none’.</w:t>
            </w:r>
          </w:p>
        </w:tc>
        <w:tc>
          <w:tcPr>
            <w:tcW w:w="4394" w:type="dxa"/>
          </w:tcPr>
          <w:p w14:paraId="747F0500" w14:textId="77777777" w:rsidR="00BB7740" w:rsidRDefault="00BB7740" w:rsidP="001E07A3">
            <w:pPr>
              <w:autoSpaceDE w:val="0"/>
              <w:autoSpaceDN w:val="0"/>
              <w:adjustRightInd w:val="0"/>
              <w:jc w:val="both"/>
              <w:rPr>
                <w:rFonts w:ascii="Calibri Light" w:hAnsi="Calibri Light" w:cs="Calibri Light"/>
                <w:lang w:val="en-US"/>
              </w:rPr>
            </w:pPr>
            <w:r w:rsidRPr="004FD15A">
              <w:rPr>
                <w:rFonts w:ascii="Calibri Light" w:hAnsi="Calibri Light" w:cs="Calibri Light"/>
                <w:lang w:val="en-US"/>
              </w:rPr>
              <w:t xml:space="preserve">Introduction of multi-faith room </w:t>
            </w:r>
          </w:p>
          <w:p w14:paraId="5273B517" w14:textId="77777777" w:rsidR="00BB7740" w:rsidRDefault="00BB7740" w:rsidP="001E07A3">
            <w:pPr>
              <w:autoSpaceDE w:val="0"/>
              <w:autoSpaceDN w:val="0"/>
              <w:adjustRightInd w:val="0"/>
              <w:jc w:val="both"/>
              <w:rPr>
                <w:lang w:val="en-US"/>
              </w:rPr>
            </w:pPr>
            <w:r w:rsidRPr="004FD15A">
              <w:rPr>
                <w:rFonts w:ascii="Calibri Light" w:hAnsi="Calibri Light" w:cs="Calibri Light"/>
                <w:lang w:val="en-US"/>
              </w:rPr>
              <w:t>Media messages around multi-faith religious events</w:t>
            </w:r>
          </w:p>
        </w:tc>
      </w:tr>
      <w:tr w:rsidR="00BB7740" w14:paraId="6966C555" w14:textId="77777777" w:rsidTr="006477E9">
        <w:tc>
          <w:tcPr>
            <w:tcW w:w="1843" w:type="dxa"/>
            <w:tcBorders>
              <w:right w:val="double" w:sz="4" w:space="0" w:color="auto"/>
            </w:tcBorders>
          </w:tcPr>
          <w:p w14:paraId="11461761" w14:textId="77777777" w:rsidR="00BB7740" w:rsidRDefault="00BB7740" w:rsidP="001E07A3">
            <w:pPr>
              <w:autoSpaceDE w:val="0"/>
              <w:autoSpaceDN w:val="0"/>
              <w:adjustRightInd w:val="0"/>
              <w:jc w:val="both"/>
              <w:rPr>
                <w:rFonts w:ascii="Calibri Light" w:hAnsi="Calibri Light" w:cs="Calibri Light"/>
                <w:lang w:val="en-US"/>
              </w:rPr>
            </w:pPr>
            <w:r w:rsidRPr="00E7354C">
              <w:rPr>
                <w:rFonts w:ascii="Calibri Light" w:hAnsi="Calibri Light" w:cs="Calibri Light"/>
              </w:rPr>
              <w:t>LGBTQ+</w:t>
            </w:r>
          </w:p>
        </w:tc>
        <w:tc>
          <w:tcPr>
            <w:tcW w:w="3544" w:type="dxa"/>
            <w:tcBorders>
              <w:left w:val="double" w:sz="4" w:space="0" w:color="auto"/>
            </w:tcBorders>
          </w:tcPr>
          <w:p w14:paraId="48FBAA5F"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Level is lower than the already small national level.</w:t>
            </w:r>
          </w:p>
        </w:tc>
        <w:tc>
          <w:tcPr>
            <w:tcW w:w="4394" w:type="dxa"/>
          </w:tcPr>
          <w:p w14:paraId="79C3D8F2" w14:textId="77777777" w:rsidR="00BB7740" w:rsidRDefault="00BB7740" w:rsidP="001E07A3">
            <w:pPr>
              <w:autoSpaceDE w:val="0"/>
              <w:autoSpaceDN w:val="0"/>
              <w:adjustRightInd w:val="0"/>
              <w:jc w:val="both"/>
              <w:rPr>
                <w:rFonts w:ascii="Calibri Light" w:hAnsi="Calibri Light" w:cs="Calibri Light"/>
                <w:lang w:val="en-US"/>
              </w:rPr>
            </w:pPr>
            <w:r>
              <w:rPr>
                <w:rFonts w:ascii="Calibri Light" w:hAnsi="Calibri Light" w:cs="Calibri Light"/>
                <w:lang w:val="en-US"/>
              </w:rPr>
              <w:t>Work with WWSET to improve inclusiveness</w:t>
            </w:r>
          </w:p>
        </w:tc>
      </w:tr>
    </w:tbl>
    <w:p w14:paraId="2A7B0DF3" w14:textId="62EB7389" w:rsidR="001870D1" w:rsidRPr="00263CCE" w:rsidRDefault="001870D1" w:rsidP="00383D9C">
      <w:pPr>
        <w:pStyle w:val="ListParagraph"/>
        <w:numPr>
          <w:ilvl w:val="0"/>
          <w:numId w:val="10"/>
        </w:numPr>
        <w:spacing w:line="480" w:lineRule="auto"/>
        <w:ind w:right="623"/>
        <w:rPr>
          <w:rFonts w:asciiTheme="majorHAnsi" w:hAnsiTheme="majorHAnsi" w:cstheme="majorHAnsi"/>
          <w:b/>
          <w:bCs/>
          <w:sz w:val="24"/>
          <w:szCs w:val="24"/>
        </w:rPr>
      </w:pPr>
      <w:bookmarkStart w:id="4" w:name="DSA"/>
      <w:r w:rsidRPr="00263CCE">
        <w:rPr>
          <w:rFonts w:asciiTheme="majorHAnsi" w:hAnsiTheme="majorHAnsi" w:cstheme="majorHAnsi"/>
          <w:b/>
          <w:bCs/>
          <w:sz w:val="24"/>
          <w:szCs w:val="24"/>
        </w:rPr>
        <w:lastRenderedPageBreak/>
        <w:t xml:space="preserve">Disabled Supporters Association </w:t>
      </w:r>
      <w:bookmarkEnd w:id="4"/>
      <w:r w:rsidRPr="00263CCE">
        <w:rPr>
          <w:rFonts w:asciiTheme="majorHAnsi" w:hAnsiTheme="majorHAnsi" w:cstheme="majorHAnsi"/>
          <w:b/>
          <w:bCs/>
          <w:sz w:val="24"/>
          <w:szCs w:val="24"/>
        </w:rPr>
        <w:t>– Peter Lerner</w:t>
      </w:r>
    </w:p>
    <w:p w14:paraId="0248085C" w14:textId="5F088DBA" w:rsidR="00695C1A" w:rsidRPr="00DB5D6E" w:rsidRDefault="00DB5F75" w:rsidP="003B6525">
      <w:pPr>
        <w:ind w:left="360"/>
        <w:jc w:val="both"/>
        <w:rPr>
          <w:rFonts w:asciiTheme="majorHAnsi" w:hAnsiTheme="majorHAnsi" w:cstheme="majorHAnsi"/>
          <w:b/>
          <w:bCs/>
          <w:sz w:val="24"/>
          <w:szCs w:val="24"/>
        </w:rPr>
      </w:pPr>
      <w:r>
        <w:rPr>
          <w:rFonts w:asciiTheme="majorHAnsi" w:hAnsiTheme="majorHAnsi" w:cstheme="majorHAnsi"/>
          <w:b/>
          <w:bCs/>
          <w:sz w:val="24"/>
          <w:szCs w:val="24"/>
        </w:rPr>
        <w:t>5</w:t>
      </w:r>
      <w:r w:rsidR="00695C1A" w:rsidRPr="00DB5D6E">
        <w:rPr>
          <w:rFonts w:asciiTheme="majorHAnsi" w:hAnsiTheme="majorHAnsi" w:cstheme="majorHAnsi"/>
          <w:b/>
          <w:bCs/>
          <w:sz w:val="24"/>
          <w:szCs w:val="24"/>
        </w:rPr>
        <w:t>.1  Formation of Disabled Supporters Association</w:t>
      </w:r>
    </w:p>
    <w:p w14:paraId="207564E6" w14:textId="77777777" w:rsidR="00695C1A" w:rsidRPr="00DB5D6E" w:rsidRDefault="00695C1A" w:rsidP="00AC6825">
      <w:pPr>
        <w:jc w:val="both"/>
        <w:rPr>
          <w:rFonts w:asciiTheme="majorHAnsi" w:hAnsiTheme="majorHAnsi" w:cstheme="majorHAnsi"/>
        </w:rPr>
      </w:pPr>
      <w:r w:rsidRPr="00DB5D6E">
        <w:rPr>
          <w:rFonts w:asciiTheme="majorHAnsi" w:hAnsiTheme="majorHAnsi" w:cstheme="majorHAnsi"/>
        </w:rPr>
        <w:t>The Wycombe Wanderers Disabled Supporters Association (DSA) was formed in early 2021 as an initiative of Wycombe Wanderers Trust, as part of the Trust’s Community Plan.</w:t>
      </w:r>
    </w:p>
    <w:p w14:paraId="4318AA76" w14:textId="277DABB4" w:rsidR="00695C1A" w:rsidRPr="00DB5D6E" w:rsidRDefault="00695C1A" w:rsidP="00AC6825">
      <w:pPr>
        <w:jc w:val="both"/>
        <w:rPr>
          <w:rFonts w:asciiTheme="majorHAnsi" w:hAnsiTheme="majorHAnsi" w:cstheme="majorHAnsi"/>
        </w:rPr>
      </w:pPr>
      <w:r w:rsidRPr="00DB5D6E">
        <w:rPr>
          <w:rFonts w:asciiTheme="majorHAnsi" w:hAnsiTheme="majorHAnsi" w:cstheme="majorHAnsi"/>
        </w:rPr>
        <w:t xml:space="preserve">The DSA currently has in the region of 70 members, and a large number of Friends, who have expertise, experience or interest in matters relating to disability. </w:t>
      </w:r>
      <w:r w:rsidRPr="0026144D">
        <w:rPr>
          <w:rFonts w:asciiTheme="majorHAnsi" w:hAnsiTheme="majorHAnsi" w:cstheme="majorHAnsi"/>
        </w:rPr>
        <w:t>The DSA</w:t>
      </w:r>
      <w:r w:rsidRPr="00DB5D6E">
        <w:rPr>
          <w:rFonts w:asciiTheme="majorHAnsi" w:hAnsiTheme="majorHAnsi" w:cstheme="majorHAnsi"/>
        </w:rPr>
        <w:t xml:space="preserve"> is aware that among its membership there are people with a wide range of disabilities, both physical and mental</w:t>
      </w:r>
      <w:r w:rsidRPr="0026144D">
        <w:rPr>
          <w:rFonts w:asciiTheme="majorHAnsi" w:hAnsiTheme="majorHAnsi" w:cstheme="majorHAnsi"/>
        </w:rPr>
        <w:t xml:space="preserve"> and</w:t>
      </w:r>
      <w:r w:rsidRPr="00DB5D6E">
        <w:rPr>
          <w:rFonts w:asciiTheme="majorHAnsi" w:hAnsiTheme="majorHAnsi" w:cstheme="majorHAnsi"/>
        </w:rPr>
        <w:t xml:space="preserve"> has been concerned to act as spokesperson for all of these, equally. </w:t>
      </w:r>
    </w:p>
    <w:p w14:paraId="39F534E8" w14:textId="51BE491C" w:rsidR="00695C1A" w:rsidRPr="00DB5D6E" w:rsidRDefault="00695C1A" w:rsidP="00AC6825">
      <w:pPr>
        <w:jc w:val="both"/>
        <w:rPr>
          <w:rFonts w:asciiTheme="majorHAnsi" w:hAnsiTheme="majorHAnsi" w:cstheme="majorHAnsi"/>
        </w:rPr>
      </w:pPr>
      <w:r w:rsidRPr="0026144D">
        <w:rPr>
          <w:rFonts w:asciiTheme="majorHAnsi" w:hAnsiTheme="majorHAnsi" w:cstheme="majorHAnsi"/>
        </w:rPr>
        <w:t>D</w:t>
      </w:r>
      <w:r w:rsidRPr="00DB5D6E">
        <w:rPr>
          <w:rFonts w:asciiTheme="majorHAnsi" w:hAnsiTheme="majorHAnsi" w:cstheme="majorHAnsi"/>
        </w:rPr>
        <w:t>uring the close season in 2021</w:t>
      </w:r>
      <w:r w:rsidRPr="0026144D">
        <w:rPr>
          <w:rFonts w:asciiTheme="majorHAnsi" w:hAnsiTheme="majorHAnsi" w:cstheme="majorHAnsi"/>
        </w:rPr>
        <w:t>, its’</w:t>
      </w:r>
      <w:r w:rsidRPr="00DB5D6E">
        <w:rPr>
          <w:rFonts w:asciiTheme="majorHAnsi" w:hAnsiTheme="majorHAnsi" w:cstheme="majorHAnsi"/>
        </w:rPr>
        <w:t xml:space="preserve"> first action was to organise a </w:t>
      </w:r>
      <w:r w:rsidRPr="0026144D">
        <w:rPr>
          <w:rFonts w:asciiTheme="majorHAnsi" w:hAnsiTheme="majorHAnsi" w:cstheme="majorHAnsi"/>
        </w:rPr>
        <w:t>tour of t</w:t>
      </w:r>
      <w:r w:rsidRPr="00DB5D6E">
        <w:rPr>
          <w:rFonts w:asciiTheme="majorHAnsi" w:hAnsiTheme="majorHAnsi" w:cstheme="majorHAnsi"/>
        </w:rPr>
        <w:t xml:space="preserve">he Club’s facilities attended by some 30 DSA members, </w:t>
      </w:r>
      <w:r w:rsidRPr="0026144D">
        <w:rPr>
          <w:rFonts w:asciiTheme="majorHAnsi" w:hAnsiTheme="majorHAnsi" w:cstheme="majorHAnsi"/>
        </w:rPr>
        <w:t>including</w:t>
      </w:r>
      <w:r w:rsidRPr="00DB5D6E">
        <w:rPr>
          <w:rFonts w:asciiTheme="majorHAnsi" w:hAnsiTheme="majorHAnsi" w:cstheme="majorHAnsi"/>
        </w:rPr>
        <w:t xml:space="preserve"> Club and Trust Directors and WWFC officials</w:t>
      </w:r>
      <w:r w:rsidRPr="0026144D">
        <w:rPr>
          <w:rFonts w:asciiTheme="majorHAnsi" w:hAnsiTheme="majorHAnsi" w:cstheme="majorHAnsi"/>
        </w:rPr>
        <w:t xml:space="preserve"> when those facilities</w:t>
      </w:r>
      <w:r w:rsidRPr="00DB5D6E">
        <w:rPr>
          <w:rFonts w:asciiTheme="majorHAnsi" w:hAnsiTheme="majorHAnsi" w:cstheme="majorHAnsi"/>
        </w:rPr>
        <w:t xml:space="preserve"> were </w:t>
      </w:r>
      <w:r w:rsidRPr="0026144D">
        <w:rPr>
          <w:rFonts w:asciiTheme="majorHAnsi" w:hAnsiTheme="majorHAnsi" w:cstheme="majorHAnsi"/>
        </w:rPr>
        <w:t>inspected</w:t>
      </w:r>
      <w:r w:rsidRPr="00DB5D6E">
        <w:rPr>
          <w:rFonts w:asciiTheme="majorHAnsi" w:hAnsiTheme="majorHAnsi" w:cstheme="majorHAnsi"/>
        </w:rPr>
        <w:t xml:space="preserve"> from the viewpoint of all disabilities</w:t>
      </w:r>
      <w:r w:rsidRPr="0026144D">
        <w:rPr>
          <w:rFonts w:asciiTheme="majorHAnsi" w:hAnsiTheme="majorHAnsi" w:cstheme="majorHAnsi"/>
        </w:rPr>
        <w:t>. As a result,</w:t>
      </w:r>
      <w:r w:rsidRPr="00DB5D6E">
        <w:rPr>
          <w:rFonts w:asciiTheme="majorHAnsi" w:hAnsiTheme="majorHAnsi" w:cstheme="majorHAnsi"/>
        </w:rPr>
        <w:t xml:space="preserve"> a “to do” list was compiled and presented to the Club. This has formed an agenda for the first year of the DSA’s life, recognising that some works may not be instantly financially or physically achievable.</w:t>
      </w:r>
      <w:r w:rsidRPr="0026144D">
        <w:rPr>
          <w:rFonts w:asciiTheme="majorHAnsi" w:hAnsiTheme="majorHAnsi" w:cstheme="majorHAnsi"/>
        </w:rPr>
        <w:t xml:space="preserve"> A second review is scheduled for </w:t>
      </w:r>
      <w:r w:rsidRPr="00DB5D6E">
        <w:rPr>
          <w:rFonts w:asciiTheme="majorHAnsi" w:hAnsiTheme="majorHAnsi" w:cstheme="majorHAnsi"/>
        </w:rPr>
        <w:t xml:space="preserve">18th </w:t>
      </w:r>
      <w:r w:rsidR="00AC6825" w:rsidRPr="00DB5D6E">
        <w:rPr>
          <w:rFonts w:asciiTheme="majorHAnsi" w:hAnsiTheme="majorHAnsi" w:cstheme="majorHAnsi"/>
        </w:rPr>
        <w:t>July</w:t>
      </w:r>
      <w:r w:rsidRPr="00DB5D6E">
        <w:rPr>
          <w:rFonts w:asciiTheme="majorHAnsi" w:hAnsiTheme="majorHAnsi" w:cstheme="majorHAnsi"/>
        </w:rPr>
        <w:t xml:space="preserve"> 2022.</w:t>
      </w:r>
    </w:p>
    <w:p w14:paraId="0EFB7430" w14:textId="77777777" w:rsidR="00695C1A" w:rsidRPr="00DB5D6E" w:rsidRDefault="00695C1A" w:rsidP="00AC6825">
      <w:pPr>
        <w:jc w:val="both"/>
        <w:rPr>
          <w:rFonts w:asciiTheme="majorHAnsi" w:hAnsiTheme="majorHAnsi" w:cstheme="majorHAnsi"/>
        </w:rPr>
      </w:pPr>
      <w:r w:rsidRPr="00DB5D6E">
        <w:rPr>
          <w:rFonts w:asciiTheme="majorHAnsi" w:hAnsiTheme="majorHAnsi" w:cstheme="majorHAnsi"/>
        </w:rPr>
        <w:t>The DSA were invited, soon after their formation, to join the Club’s Equality, Diversity, Inclusion and Safeguarding (EDIS) Group, and are currently represented on it by Peter Lerner and Liam O’Rourke.</w:t>
      </w:r>
    </w:p>
    <w:p w14:paraId="5FA508FD" w14:textId="26108D9A" w:rsidR="00695C1A" w:rsidRPr="00DB5D6E" w:rsidRDefault="00DB5F75" w:rsidP="003B6525">
      <w:pPr>
        <w:ind w:left="720"/>
        <w:jc w:val="both"/>
        <w:rPr>
          <w:rFonts w:asciiTheme="majorHAnsi" w:hAnsiTheme="majorHAnsi" w:cstheme="majorHAnsi"/>
          <w:b/>
          <w:bCs/>
          <w:sz w:val="24"/>
          <w:szCs w:val="24"/>
        </w:rPr>
      </w:pPr>
      <w:r>
        <w:rPr>
          <w:rFonts w:asciiTheme="majorHAnsi" w:hAnsiTheme="majorHAnsi" w:cstheme="majorHAnsi"/>
          <w:b/>
          <w:bCs/>
          <w:sz w:val="24"/>
          <w:szCs w:val="24"/>
        </w:rPr>
        <w:t>5</w:t>
      </w:r>
      <w:r w:rsidR="00695C1A" w:rsidRPr="00DB5D6E">
        <w:rPr>
          <w:rFonts w:asciiTheme="majorHAnsi" w:hAnsiTheme="majorHAnsi" w:cstheme="majorHAnsi"/>
          <w:b/>
          <w:bCs/>
          <w:sz w:val="24"/>
          <w:szCs w:val="24"/>
        </w:rPr>
        <w:t>.2  Disability Access Audit</w:t>
      </w:r>
    </w:p>
    <w:p w14:paraId="680BDFD0" w14:textId="6B4137CB" w:rsidR="00AC6825"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There are two mandatory actions arising from the Club’s submission for the EFL’s Code of Practice</w:t>
      </w:r>
      <w:r w:rsidR="00AC6825">
        <w:rPr>
          <w:rFonts w:asciiTheme="majorHAnsi" w:hAnsiTheme="majorHAnsi" w:cstheme="majorHAnsi"/>
        </w:rPr>
        <w:t xml:space="preserve"> as described in 3.1 above</w:t>
      </w:r>
      <w:r w:rsidRPr="00DB5D6E">
        <w:rPr>
          <w:rFonts w:asciiTheme="majorHAnsi" w:hAnsiTheme="majorHAnsi" w:cstheme="majorHAnsi"/>
        </w:rPr>
        <w:t xml:space="preserve">. </w:t>
      </w:r>
      <w:r w:rsidR="00AC6825">
        <w:rPr>
          <w:rFonts w:asciiTheme="majorHAnsi" w:hAnsiTheme="majorHAnsi" w:cstheme="majorHAnsi"/>
        </w:rPr>
        <w:t xml:space="preserve">In respect of the audit, the EFL </w:t>
      </w:r>
      <w:r w:rsidR="00AC6825" w:rsidRPr="00DB5D6E">
        <w:rPr>
          <w:rFonts w:asciiTheme="majorHAnsi" w:hAnsiTheme="majorHAnsi" w:cstheme="majorHAnsi"/>
        </w:rPr>
        <w:t xml:space="preserve">advised that the Club should notify the EFL once </w:t>
      </w:r>
      <w:r w:rsidR="00AC6825">
        <w:rPr>
          <w:rFonts w:asciiTheme="majorHAnsi" w:hAnsiTheme="majorHAnsi" w:cstheme="majorHAnsi"/>
        </w:rPr>
        <w:t>the audit has been conducted</w:t>
      </w:r>
      <w:r w:rsidR="00AC6825" w:rsidRPr="00DB5D6E">
        <w:rPr>
          <w:rFonts w:asciiTheme="majorHAnsi" w:hAnsiTheme="majorHAnsi" w:cstheme="majorHAnsi"/>
        </w:rPr>
        <w:t xml:space="preserve"> has been undertaken and a subsequent summary of actions is produced. </w:t>
      </w:r>
    </w:p>
    <w:p w14:paraId="6CD9B87D" w14:textId="77777777"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 </w:t>
      </w:r>
    </w:p>
    <w:p w14:paraId="1D1F1104" w14:textId="40065378"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The EDIS Group requested the DSA to consider looking for a properly qualified Auditor or body to undertake this audit. The DSA has been in contact with Level Playing Field (LPF), the charity supporting disabled football supporters, who can provide this service using qualified auditors with a working knowledge of how football clubs and stadiums operate. It is anticipated that LPF will be engaged to undertake this audit during the early part of Season 2022/2023, which will be undertaken with the full support of the DSA.</w:t>
      </w:r>
    </w:p>
    <w:p w14:paraId="65FEDCF5"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7D6F85AE" w14:textId="17A0BFAC" w:rsidR="00695C1A" w:rsidRPr="00DB5D6E" w:rsidRDefault="00DB5F75" w:rsidP="003B6525">
      <w:pPr>
        <w:ind w:left="720"/>
        <w:jc w:val="both"/>
        <w:rPr>
          <w:rFonts w:asciiTheme="majorHAnsi" w:hAnsiTheme="majorHAnsi" w:cstheme="majorHAnsi"/>
          <w:b/>
          <w:bCs/>
          <w:sz w:val="24"/>
          <w:szCs w:val="24"/>
        </w:rPr>
      </w:pPr>
      <w:r>
        <w:rPr>
          <w:rFonts w:asciiTheme="majorHAnsi" w:hAnsiTheme="majorHAnsi" w:cstheme="majorHAnsi"/>
          <w:b/>
          <w:bCs/>
          <w:sz w:val="24"/>
          <w:szCs w:val="24"/>
        </w:rPr>
        <w:t>5</w:t>
      </w:r>
      <w:r w:rsidR="00695C1A" w:rsidRPr="00DB5D6E">
        <w:rPr>
          <w:rFonts w:asciiTheme="majorHAnsi" w:hAnsiTheme="majorHAnsi" w:cstheme="majorHAnsi"/>
          <w:b/>
          <w:bCs/>
          <w:sz w:val="24"/>
          <w:szCs w:val="24"/>
        </w:rPr>
        <w:t>.3  Coach Provision for Supporters with Disabilities</w:t>
      </w:r>
    </w:p>
    <w:p w14:paraId="3A686CE1"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5325D991" w14:textId="34439C48"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 xml:space="preserve">Early in the life of the DSA, it was noted that there are many WWFC supporters with disabilities, who have been either unwilling or unable to attend </w:t>
      </w:r>
      <w:r w:rsidR="003B6525">
        <w:rPr>
          <w:rFonts w:asciiTheme="majorHAnsi" w:hAnsiTheme="majorHAnsi" w:cstheme="majorHAnsi"/>
        </w:rPr>
        <w:t>a</w:t>
      </w:r>
      <w:r w:rsidRPr="00DB5D6E">
        <w:rPr>
          <w:rFonts w:asciiTheme="majorHAnsi" w:hAnsiTheme="majorHAnsi" w:cstheme="majorHAnsi"/>
        </w:rPr>
        <w:t>way football matches. The idea of a special DSA-organised coach, to selected away fixtures, received a great deal of support.</w:t>
      </w:r>
    </w:p>
    <w:p w14:paraId="6E1863BE"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38B76895" w14:textId="0C7BF516"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 xml:space="preserve">5 away coach trips have been organised during season 2021/2022, to Manchester </w:t>
      </w:r>
      <w:r w:rsidR="003B6525">
        <w:rPr>
          <w:rFonts w:asciiTheme="majorHAnsi" w:hAnsiTheme="majorHAnsi" w:cstheme="majorHAnsi"/>
        </w:rPr>
        <w:t>City</w:t>
      </w:r>
      <w:r w:rsidRPr="00DB5D6E">
        <w:rPr>
          <w:rFonts w:asciiTheme="majorHAnsi" w:hAnsiTheme="majorHAnsi" w:cstheme="majorHAnsi"/>
        </w:rPr>
        <w:t>, Sheffield Wednesday, AFC Wimbledon, MK Dons, and Wembley (Play Off Final). All of the trips have been enthusiastically supported by DSA members, their families and friends, in addition to Club and Trust Directors, whose presence has been appreciated.</w:t>
      </w:r>
    </w:p>
    <w:p w14:paraId="6F340001"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38F12B70" w14:textId="45CFA472"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The DSA has been able to make use of a specially adapted, wheelchair accessible coach, provided by Motts</w:t>
      </w:r>
      <w:r w:rsidR="003B6525">
        <w:rPr>
          <w:rFonts w:asciiTheme="majorHAnsi" w:hAnsiTheme="majorHAnsi" w:cstheme="majorHAnsi"/>
        </w:rPr>
        <w:t xml:space="preserve"> Coaches</w:t>
      </w:r>
      <w:r w:rsidRPr="00DB5D6E">
        <w:rPr>
          <w:rFonts w:asciiTheme="majorHAnsi" w:hAnsiTheme="majorHAnsi" w:cstheme="majorHAnsi"/>
        </w:rPr>
        <w:t>. The role of the Official Wycombe Wanderers Supporters Association (OWWSA) in procuring the coach and assisting with the booking process cannot be underestimated, and their role will continue to be key, going forward.</w:t>
      </w:r>
    </w:p>
    <w:p w14:paraId="171C31F2"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2FB4C49E" w14:textId="0CA5FC52"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The trips have been very largely successful</w:t>
      </w:r>
      <w:r w:rsidR="003B6525">
        <w:rPr>
          <w:rFonts w:asciiTheme="majorHAnsi" w:hAnsiTheme="majorHAnsi" w:cstheme="majorHAnsi"/>
        </w:rPr>
        <w:t xml:space="preserve"> and, </w:t>
      </w:r>
      <w:r w:rsidRPr="00DB5D6E">
        <w:rPr>
          <w:rFonts w:asciiTheme="majorHAnsi" w:hAnsiTheme="majorHAnsi" w:cstheme="majorHAnsi"/>
        </w:rPr>
        <w:t>continued support, will continue to be run for selected matches in the coming season. It is important to note, however, that facilities for disabled supporters show great variation in quality and customer care at the various opposition clubs. The DSA will not knowingly expose its members to less-than-satisfactory facilities or care, and this is an ongoing learning process.</w:t>
      </w:r>
    </w:p>
    <w:p w14:paraId="44E7A19D"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052FD111" w14:textId="56CD85AB" w:rsidR="00695C1A" w:rsidRDefault="00695C1A" w:rsidP="00AC6825">
      <w:pPr>
        <w:shd w:val="clear" w:color="auto" w:fill="FFFFFF"/>
        <w:spacing w:after="0" w:line="240" w:lineRule="auto"/>
        <w:jc w:val="both"/>
        <w:rPr>
          <w:rFonts w:asciiTheme="majorHAnsi" w:hAnsiTheme="majorHAnsi" w:cstheme="majorHAnsi"/>
        </w:rPr>
      </w:pPr>
    </w:p>
    <w:p w14:paraId="258DCD96" w14:textId="4C14AC83" w:rsidR="003B6525" w:rsidRDefault="003B6525" w:rsidP="00AC6825">
      <w:pPr>
        <w:shd w:val="clear" w:color="auto" w:fill="FFFFFF"/>
        <w:spacing w:after="0" w:line="240" w:lineRule="auto"/>
        <w:jc w:val="both"/>
        <w:rPr>
          <w:rFonts w:asciiTheme="majorHAnsi" w:hAnsiTheme="majorHAnsi" w:cstheme="majorHAnsi"/>
        </w:rPr>
      </w:pPr>
    </w:p>
    <w:p w14:paraId="502B0032" w14:textId="77777777" w:rsidR="003B6525" w:rsidRPr="00DB5D6E" w:rsidRDefault="003B6525" w:rsidP="00AC6825">
      <w:pPr>
        <w:shd w:val="clear" w:color="auto" w:fill="FFFFFF"/>
        <w:spacing w:after="0" w:line="240" w:lineRule="auto"/>
        <w:jc w:val="both"/>
        <w:rPr>
          <w:rFonts w:asciiTheme="majorHAnsi" w:hAnsiTheme="majorHAnsi" w:cstheme="majorHAnsi"/>
        </w:rPr>
      </w:pPr>
    </w:p>
    <w:p w14:paraId="1674222A" w14:textId="6B8B21D1" w:rsidR="00695C1A" w:rsidRPr="00DB5D6E" w:rsidRDefault="00DB5F75" w:rsidP="003B6525">
      <w:pPr>
        <w:ind w:left="720"/>
        <w:jc w:val="both"/>
        <w:rPr>
          <w:rFonts w:asciiTheme="majorHAnsi" w:hAnsiTheme="majorHAnsi" w:cstheme="majorHAnsi"/>
          <w:b/>
          <w:bCs/>
          <w:sz w:val="24"/>
          <w:szCs w:val="24"/>
        </w:rPr>
      </w:pPr>
      <w:r>
        <w:rPr>
          <w:rFonts w:asciiTheme="majorHAnsi" w:hAnsiTheme="majorHAnsi" w:cstheme="majorHAnsi"/>
          <w:b/>
          <w:bCs/>
          <w:sz w:val="24"/>
          <w:szCs w:val="24"/>
        </w:rPr>
        <w:t>5</w:t>
      </w:r>
      <w:r w:rsidR="00695C1A" w:rsidRPr="00DB5D6E">
        <w:rPr>
          <w:rFonts w:asciiTheme="majorHAnsi" w:hAnsiTheme="majorHAnsi" w:cstheme="majorHAnsi"/>
          <w:b/>
          <w:bCs/>
          <w:sz w:val="24"/>
          <w:szCs w:val="24"/>
        </w:rPr>
        <w:t>.4  Upgrade of Toilet Facilities</w:t>
      </w:r>
    </w:p>
    <w:p w14:paraId="0119FE4E" w14:textId="19405CF1"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 xml:space="preserve">One of the first outcomes of the </w:t>
      </w:r>
      <w:r w:rsidR="003B6525" w:rsidRPr="00DB5D6E">
        <w:rPr>
          <w:rFonts w:asciiTheme="majorHAnsi" w:hAnsiTheme="majorHAnsi" w:cstheme="majorHAnsi"/>
        </w:rPr>
        <w:t xml:space="preserve">Disability Access Audit </w:t>
      </w:r>
      <w:r w:rsidRPr="00DB5D6E">
        <w:rPr>
          <w:rFonts w:asciiTheme="majorHAnsi" w:hAnsiTheme="majorHAnsi" w:cstheme="majorHAnsi"/>
        </w:rPr>
        <w:t>was a commitment from the Club to improve the disabled toilet facilities at the Stadium. During the past season, works have been carried out to greatly improve the disabled toilets in the South (Family) Stand, and Radar Locks have been provided for the disabled toilet doors throughout the Stadium. These improvements have been well received by DSA members.</w:t>
      </w:r>
    </w:p>
    <w:p w14:paraId="238E3AC1"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2270C167" w14:textId="430C0980" w:rsidR="00695C1A" w:rsidRPr="00DB5D6E" w:rsidRDefault="006965EB" w:rsidP="003B6525">
      <w:pPr>
        <w:ind w:left="720"/>
        <w:jc w:val="both"/>
        <w:rPr>
          <w:rFonts w:asciiTheme="majorHAnsi" w:hAnsiTheme="majorHAnsi" w:cstheme="majorHAnsi"/>
          <w:b/>
          <w:bCs/>
          <w:sz w:val="24"/>
          <w:szCs w:val="24"/>
        </w:rPr>
      </w:pPr>
      <w:r>
        <w:rPr>
          <w:rFonts w:asciiTheme="majorHAnsi" w:hAnsiTheme="majorHAnsi" w:cstheme="majorHAnsi"/>
          <w:b/>
          <w:bCs/>
          <w:sz w:val="24"/>
          <w:szCs w:val="24"/>
        </w:rPr>
        <w:t>5</w:t>
      </w:r>
      <w:r w:rsidR="00695C1A" w:rsidRPr="00DB5D6E">
        <w:rPr>
          <w:rFonts w:asciiTheme="majorHAnsi" w:hAnsiTheme="majorHAnsi" w:cstheme="majorHAnsi"/>
          <w:b/>
          <w:bCs/>
          <w:sz w:val="24"/>
          <w:szCs w:val="24"/>
        </w:rPr>
        <w:t>.5. Other Achievements in the DSA’s First Year</w:t>
      </w:r>
    </w:p>
    <w:p w14:paraId="5AB8443D"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6A1EBE5C" w14:textId="77777777"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The DSA has:</w:t>
      </w:r>
    </w:p>
    <w:p w14:paraId="3879C655"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32BA8ED6" w14:textId="77777777"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affiliated to Level Playing Field (LPF), the Charity for Disabled Football Supporters, and hosted LPF’s Chief Executive Owain Davies at a home match during LPF’s annual Weeks of Action.</w:t>
      </w:r>
    </w:p>
    <w:p w14:paraId="3A06670F" w14:textId="411D1DAF"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 xml:space="preserve">secured excellent relationships with other Football Clubs’ </w:t>
      </w:r>
      <w:r w:rsidR="006673CF" w:rsidRPr="00DB5D6E">
        <w:rPr>
          <w:rFonts w:asciiTheme="majorHAnsi" w:hAnsiTheme="majorHAnsi" w:cstheme="majorHAnsi"/>
        </w:rPr>
        <w:t>DSAs and</w:t>
      </w:r>
      <w:r w:rsidRPr="00DB5D6E">
        <w:rPr>
          <w:rFonts w:asciiTheme="majorHAnsi" w:hAnsiTheme="majorHAnsi" w:cstheme="majorHAnsi"/>
        </w:rPr>
        <w:t xml:space="preserve"> was invited to join the Championship DSA</w:t>
      </w:r>
      <w:r w:rsidR="006673CF">
        <w:rPr>
          <w:rFonts w:asciiTheme="majorHAnsi" w:hAnsiTheme="majorHAnsi" w:cstheme="majorHAnsi"/>
        </w:rPr>
        <w:t>’</w:t>
      </w:r>
      <w:r w:rsidRPr="00DB5D6E">
        <w:rPr>
          <w:rFonts w:asciiTheme="majorHAnsi" w:hAnsiTheme="majorHAnsi" w:cstheme="majorHAnsi"/>
        </w:rPr>
        <w:t>s Group.</w:t>
      </w:r>
    </w:p>
    <w:p w14:paraId="22AC7096" w14:textId="77777777"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worked with the Football Club to make available commentary radios for home and away supporters with limited visibility, at matches.</w:t>
      </w:r>
    </w:p>
    <w:p w14:paraId="4C67DE91" w14:textId="77777777"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established a “DSA Table” in the Caledonian Bar where disabled supporters can meet before matches.</w:t>
      </w:r>
    </w:p>
    <w:p w14:paraId="47D243BB" w14:textId="3840F940"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 xml:space="preserve">fully participated in the </w:t>
      </w:r>
      <w:r w:rsidR="003B6525" w:rsidRPr="00DB5D6E">
        <w:rPr>
          <w:rFonts w:asciiTheme="majorHAnsi" w:hAnsiTheme="majorHAnsi" w:cstheme="majorHAnsi"/>
        </w:rPr>
        <w:t>All-Quarters</w:t>
      </w:r>
      <w:r w:rsidRPr="00DB5D6E">
        <w:rPr>
          <w:rFonts w:asciiTheme="majorHAnsi" w:hAnsiTheme="majorHAnsi" w:cstheme="majorHAnsi"/>
        </w:rPr>
        <w:t xml:space="preserve"> initiative hosted jointly by WWFC, WW Trust and WWSET, to improve accessibility and participation equally for people from all parts of the community.</w:t>
      </w:r>
    </w:p>
    <w:p w14:paraId="687D3BB7" w14:textId="77777777"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sourced one of its members as a trainer for the Club’s EDI and Mental Health / Wellbeing training sessions.</w:t>
      </w:r>
    </w:p>
    <w:p w14:paraId="2768D311" w14:textId="77777777"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ensured that ramps have been made available to allow access to various parts of the Stadium for wheelchairs.</w:t>
      </w:r>
    </w:p>
    <w:p w14:paraId="7B76091D" w14:textId="77777777" w:rsidR="00695C1A" w:rsidRPr="00DB5D6E" w:rsidRDefault="00695C1A" w:rsidP="00AC6825">
      <w:pPr>
        <w:numPr>
          <w:ilvl w:val="0"/>
          <w:numId w:val="7"/>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set up its own email contact address (</w:t>
      </w:r>
      <w:hyperlink r:id="rId10" w:history="1">
        <w:r w:rsidRPr="00DB5D6E">
          <w:rPr>
            <w:rFonts w:asciiTheme="majorHAnsi" w:hAnsiTheme="majorHAnsi" w:cstheme="majorHAnsi"/>
          </w:rPr>
          <w:t>dsa@wwfc.com</w:t>
        </w:r>
      </w:hyperlink>
      <w:r w:rsidRPr="00DB5D6E">
        <w:rPr>
          <w:rFonts w:asciiTheme="majorHAnsi" w:hAnsiTheme="majorHAnsi" w:cstheme="majorHAnsi"/>
        </w:rPr>
        <w:t>) and established a Facebook Group for its members and friends.</w:t>
      </w:r>
    </w:p>
    <w:p w14:paraId="50CF36D9"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387811F4" w14:textId="721C55C5" w:rsidR="00695C1A" w:rsidRPr="00DB5D6E" w:rsidRDefault="006965EB" w:rsidP="00FC0C93">
      <w:pPr>
        <w:ind w:left="720"/>
        <w:jc w:val="both"/>
        <w:rPr>
          <w:rFonts w:asciiTheme="majorHAnsi" w:hAnsiTheme="majorHAnsi" w:cstheme="majorHAnsi"/>
          <w:b/>
          <w:bCs/>
          <w:sz w:val="24"/>
          <w:szCs w:val="24"/>
        </w:rPr>
      </w:pPr>
      <w:r>
        <w:rPr>
          <w:rFonts w:asciiTheme="majorHAnsi" w:hAnsiTheme="majorHAnsi" w:cstheme="majorHAnsi"/>
          <w:b/>
          <w:bCs/>
          <w:sz w:val="24"/>
          <w:szCs w:val="24"/>
        </w:rPr>
        <w:t>5</w:t>
      </w:r>
      <w:r w:rsidR="00695C1A" w:rsidRPr="00DB5D6E">
        <w:rPr>
          <w:rFonts w:asciiTheme="majorHAnsi" w:hAnsiTheme="majorHAnsi" w:cstheme="majorHAnsi"/>
          <w:b/>
          <w:bCs/>
          <w:sz w:val="24"/>
          <w:szCs w:val="24"/>
        </w:rPr>
        <w:t>.6  Future initiatives</w:t>
      </w:r>
    </w:p>
    <w:p w14:paraId="71557F6D"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780664DE" w14:textId="77777777" w:rsidR="00695C1A" w:rsidRPr="00DB5D6E" w:rsidRDefault="00695C1A" w:rsidP="00AC6825">
      <w:pPr>
        <w:shd w:val="clear" w:color="auto" w:fill="FFFFFF"/>
        <w:spacing w:after="0" w:line="240" w:lineRule="auto"/>
        <w:jc w:val="both"/>
        <w:rPr>
          <w:rFonts w:asciiTheme="majorHAnsi" w:hAnsiTheme="majorHAnsi" w:cstheme="majorHAnsi"/>
        </w:rPr>
      </w:pPr>
      <w:r w:rsidRPr="00DB5D6E">
        <w:rPr>
          <w:rFonts w:asciiTheme="majorHAnsi" w:hAnsiTheme="majorHAnsi" w:cstheme="majorHAnsi"/>
        </w:rPr>
        <w:t>The DSA intends to work with WWFC to:</w:t>
      </w:r>
    </w:p>
    <w:p w14:paraId="2858849F" w14:textId="77777777" w:rsidR="00695C1A" w:rsidRPr="00DB5D6E" w:rsidRDefault="00695C1A" w:rsidP="00AC6825">
      <w:pPr>
        <w:shd w:val="clear" w:color="auto" w:fill="FFFFFF"/>
        <w:spacing w:after="0" w:line="240" w:lineRule="auto"/>
        <w:jc w:val="both"/>
        <w:rPr>
          <w:rFonts w:asciiTheme="majorHAnsi" w:hAnsiTheme="majorHAnsi" w:cstheme="majorHAnsi"/>
        </w:rPr>
      </w:pPr>
    </w:p>
    <w:p w14:paraId="66E497DC" w14:textId="77777777" w:rsidR="00695C1A" w:rsidRPr="00DB5D6E" w:rsidRDefault="00695C1A" w:rsidP="00AC6825">
      <w:pPr>
        <w:numPr>
          <w:ilvl w:val="0"/>
          <w:numId w:val="8"/>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ensure that the Disability Access Audit is successful and that it leads to successful outcomes for the benefit of supporters with disabilities.</w:t>
      </w:r>
    </w:p>
    <w:p w14:paraId="6AA2B36D" w14:textId="77777777" w:rsidR="00695C1A" w:rsidRPr="00DB5D6E" w:rsidRDefault="00695C1A" w:rsidP="00AC6825">
      <w:pPr>
        <w:numPr>
          <w:ilvl w:val="0"/>
          <w:numId w:val="8"/>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provide a Sensory Room at Adams Park for the benefit of supporters with autism or who are in any way vulnerable.</w:t>
      </w:r>
    </w:p>
    <w:p w14:paraId="7ECA5B00" w14:textId="77777777" w:rsidR="00695C1A" w:rsidRPr="00DB5D6E" w:rsidRDefault="00695C1A" w:rsidP="00AC6825">
      <w:pPr>
        <w:numPr>
          <w:ilvl w:val="0"/>
          <w:numId w:val="8"/>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provide an alternative accessible, safe and weather-shielded location for supporters with wheelchairs, and their carers.</w:t>
      </w:r>
    </w:p>
    <w:p w14:paraId="3411F940" w14:textId="304CF88E" w:rsidR="00695C1A" w:rsidRPr="00DB5D6E" w:rsidRDefault="00695C1A" w:rsidP="00AC6825">
      <w:pPr>
        <w:numPr>
          <w:ilvl w:val="0"/>
          <w:numId w:val="8"/>
        </w:numPr>
        <w:shd w:val="clear" w:color="auto" w:fill="FFFFFF"/>
        <w:spacing w:after="0" w:line="240" w:lineRule="auto"/>
        <w:contextualSpacing/>
        <w:jc w:val="both"/>
        <w:rPr>
          <w:rFonts w:asciiTheme="majorHAnsi" w:hAnsiTheme="majorHAnsi" w:cstheme="majorHAnsi"/>
        </w:rPr>
      </w:pPr>
      <w:r w:rsidRPr="00DB5D6E">
        <w:rPr>
          <w:rFonts w:asciiTheme="majorHAnsi" w:hAnsiTheme="majorHAnsi" w:cstheme="majorHAnsi"/>
        </w:rPr>
        <w:t>Subscribe to, and promote, the PicturePath App, designed for supporters with autism</w:t>
      </w:r>
      <w:r w:rsidR="00422742">
        <w:rPr>
          <w:rFonts w:asciiTheme="majorHAnsi" w:hAnsiTheme="majorHAnsi" w:cstheme="majorHAnsi"/>
        </w:rPr>
        <w:t>.</w:t>
      </w:r>
    </w:p>
    <w:p w14:paraId="3093D59B" w14:textId="77777777" w:rsidR="00695C1A" w:rsidRPr="0026144D" w:rsidRDefault="00695C1A" w:rsidP="00695C1A">
      <w:pPr>
        <w:rPr>
          <w:rFonts w:asciiTheme="majorHAnsi" w:hAnsiTheme="majorHAnsi" w:cstheme="majorHAnsi"/>
        </w:rPr>
      </w:pPr>
    </w:p>
    <w:p w14:paraId="0F90AC49" w14:textId="09AB0E16" w:rsidR="00CC5FC0" w:rsidRDefault="00CC5FC0" w:rsidP="00695C1A">
      <w:pPr>
        <w:pStyle w:val="ListParagraph"/>
        <w:spacing w:line="480" w:lineRule="auto"/>
        <w:ind w:left="792" w:right="623"/>
        <w:rPr>
          <w:rFonts w:asciiTheme="majorHAnsi" w:hAnsiTheme="majorHAnsi" w:cstheme="majorHAnsi"/>
          <w:sz w:val="24"/>
          <w:szCs w:val="24"/>
        </w:rPr>
      </w:pPr>
    </w:p>
    <w:p w14:paraId="156DC97C" w14:textId="77777777" w:rsidR="002D75A5" w:rsidRDefault="002D75A5">
      <w:pPr>
        <w:rPr>
          <w:rFonts w:asciiTheme="majorHAnsi" w:hAnsiTheme="majorHAnsi" w:cstheme="majorHAnsi"/>
          <w:sz w:val="24"/>
          <w:szCs w:val="24"/>
        </w:rPr>
      </w:pPr>
      <w:r>
        <w:rPr>
          <w:rFonts w:asciiTheme="majorHAnsi" w:hAnsiTheme="majorHAnsi" w:cstheme="majorHAnsi"/>
          <w:sz w:val="24"/>
          <w:szCs w:val="24"/>
        </w:rPr>
        <w:br w:type="page"/>
      </w:r>
    </w:p>
    <w:p w14:paraId="2D01163A" w14:textId="44135F80" w:rsidR="00DB64DC" w:rsidRPr="002D242A" w:rsidRDefault="001870D1" w:rsidP="00383D9C">
      <w:pPr>
        <w:pStyle w:val="ListParagraph"/>
        <w:numPr>
          <w:ilvl w:val="0"/>
          <w:numId w:val="10"/>
        </w:numPr>
        <w:spacing w:line="480" w:lineRule="auto"/>
        <w:ind w:right="623"/>
        <w:rPr>
          <w:rFonts w:asciiTheme="majorHAnsi" w:hAnsiTheme="majorHAnsi" w:cstheme="majorHAnsi"/>
          <w:b/>
          <w:bCs/>
          <w:sz w:val="24"/>
          <w:szCs w:val="24"/>
        </w:rPr>
      </w:pPr>
      <w:bookmarkStart w:id="5" w:name="Communications"/>
      <w:r w:rsidRPr="002D242A">
        <w:rPr>
          <w:rFonts w:asciiTheme="majorHAnsi" w:hAnsiTheme="majorHAnsi" w:cstheme="majorHAnsi"/>
          <w:b/>
          <w:bCs/>
          <w:sz w:val="24"/>
          <w:szCs w:val="24"/>
        </w:rPr>
        <w:lastRenderedPageBreak/>
        <w:t>Communication</w:t>
      </w:r>
      <w:r w:rsidR="006965EB">
        <w:rPr>
          <w:rFonts w:asciiTheme="majorHAnsi" w:hAnsiTheme="majorHAnsi" w:cstheme="majorHAnsi"/>
          <w:b/>
          <w:bCs/>
          <w:sz w:val="24"/>
          <w:szCs w:val="24"/>
        </w:rPr>
        <w:t>s</w:t>
      </w:r>
      <w:bookmarkEnd w:id="5"/>
      <w:r w:rsidRPr="002D242A">
        <w:rPr>
          <w:rFonts w:asciiTheme="majorHAnsi" w:hAnsiTheme="majorHAnsi" w:cstheme="majorHAnsi"/>
          <w:b/>
          <w:bCs/>
          <w:sz w:val="24"/>
          <w:szCs w:val="24"/>
        </w:rPr>
        <w:t xml:space="preserve"> – Phil </w:t>
      </w:r>
      <w:r w:rsidR="00045630" w:rsidRPr="002D242A">
        <w:rPr>
          <w:rFonts w:asciiTheme="majorHAnsi" w:hAnsiTheme="majorHAnsi" w:cstheme="majorHAnsi"/>
          <w:b/>
          <w:bCs/>
          <w:sz w:val="24"/>
          <w:szCs w:val="24"/>
        </w:rPr>
        <w:t>C</w:t>
      </w:r>
      <w:r w:rsidRPr="002D242A">
        <w:rPr>
          <w:rFonts w:asciiTheme="majorHAnsi" w:hAnsiTheme="majorHAnsi" w:cstheme="majorHAnsi"/>
          <w:b/>
          <w:bCs/>
          <w:sz w:val="24"/>
          <w:szCs w:val="24"/>
        </w:rPr>
        <w:t>atchpole</w:t>
      </w:r>
    </w:p>
    <w:p w14:paraId="592F78F6" w14:textId="00D6DB0F" w:rsidR="00583AD2" w:rsidRPr="0002474C" w:rsidRDefault="0002474C" w:rsidP="0002474C">
      <w:pPr>
        <w:shd w:val="clear" w:color="auto" w:fill="FFFFFF"/>
        <w:spacing w:after="0" w:line="240" w:lineRule="auto"/>
        <w:jc w:val="both"/>
        <w:rPr>
          <w:rFonts w:asciiTheme="majorHAnsi" w:hAnsiTheme="majorHAnsi" w:cstheme="majorHAnsi"/>
        </w:rPr>
      </w:pPr>
      <w:r w:rsidRPr="0002474C">
        <w:rPr>
          <w:rFonts w:asciiTheme="majorHAnsi" w:hAnsiTheme="majorHAnsi" w:cstheme="majorHAnsi"/>
        </w:rPr>
        <w:t xml:space="preserve">Having formally joined the Club as its Head </w:t>
      </w:r>
      <w:r>
        <w:rPr>
          <w:rFonts w:asciiTheme="majorHAnsi" w:hAnsiTheme="majorHAnsi" w:cstheme="majorHAnsi"/>
        </w:rPr>
        <w:t>o</w:t>
      </w:r>
      <w:r w:rsidRPr="0002474C">
        <w:rPr>
          <w:rFonts w:asciiTheme="majorHAnsi" w:hAnsiTheme="majorHAnsi" w:cstheme="majorHAnsi"/>
        </w:rPr>
        <w:t xml:space="preserve">f Audio &amp; Broadcast mid-season, I was invited to join the EDIS Committee in order to ensure that its successes and initiatives were represented on the clubs channels, and that ideas for further actions were developed. From a communications viewpoint, being aware of future EDIS-related activities has allowed there to be a proactive, as opposed to reactive, approach to communication.  An example of such an approach, recognising the ‘equality’ aspect of EDIS, is the intention of bringing reporting of Wycombe Wanderers Women’s Football (WWWFC) up to the standard that we achieve with the Men’s game. As safeguarding, ethnic diversity, racial equality and other elements are addressed, membership of the Committee will present opportunities to inform and highlight the </w:t>
      </w:r>
      <w:r>
        <w:rPr>
          <w:rFonts w:asciiTheme="majorHAnsi" w:hAnsiTheme="majorHAnsi" w:cstheme="majorHAnsi"/>
        </w:rPr>
        <w:t>C</w:t>
      </w:r>
      <w:r w:rsidRPr="0002474C">
        <w:rPr>
          <w:rFonts w:asciiTheme="majorHAnsi" w:hAnsiTheme="majorHAnsi" w:cstheme="majorHAnsi"/>
        </w:rPr>
        <w:t>lub</w:t>
      </w:r>
      <w:r>
        <w:rPr>
          <w:rFonts w:asciiTheme="majorHAnsi" w:hAnsiTheme="majorHAnsi" w:cstheme="majorHAnsi"/>
        </w:rPr>
        <w:t>’</w:t>
      </w:r>
      <w:r w:rsidRPr="0002474C">
        <w:rPr>
          <w:rFonts w:asciiTheme="majorHAnsi" w:hAnsiTheme="majorHAnsi" w:cstheme="majorHAnsi"/>
        </w:rPr>
        <w:t>s fanbase of the work done in these areas.</w:t>
      </w:r>
    </w:p>
    <w:p w14:paraId="7349EDE4" w14:textId="77777777" w:rsidR="002D75A5" w:rsidRDefault="002D75A5">
      <w:pPr>
        <w:rPr>
          <w:rFonts w:asciiTheme="majorHAnsi" w:hAnsiTheme="majorHAnsi" w:cstheme="majorHAnsi"/>
          <w:b/>
          <w:bCs/>
          <w:sz w:val="24"/>
          <w:szCs w:val="24"/>
        </w:rPr>
      </w:pPr>
      <w:r>
        <w:rPr>
          <w:rFonts w:asciiTheme="majorHAnsi" w:hAnsiTheme="majorHAnsi" w:cstheme="majorHAnsi"/>
          <w:b/>
          <w:bCs/>
          <w:sz w:val="24"/>
          <w:szCs w:val="24"/>
        </w:rPr>
        <w:br w:type="page"/>
      </w:r>
    </w:p>
    <w:p w14:paraId="1DBE70B6" w14:textId="6380D850" w:rsidR="001870D1" w:rsidRPr="00AB20BA" w:rsidRDefault="001870D1" w:rsidP="00383D9C">
      <w:pPr>
        <w:pStyle w:val="ListParagraph"/>
        <w:numPr>
          <w:ilvl w:val="0"/>
          <w:numId w:val="10"/>
        </w:numPr>
        <w:spacing w:line="480" w:lineRule="auto"/>
        <w:ind w:right="623"/>
        <w:rPr>
          <w:rFonts w:asciiTheme="majorHAnsi" w:hAnsiTheme="majorHAnsi" w:cstheme="majorHAnsi"/>
          <w:b/>
          <w:bCs/>
          <w:sz w:val="24"/>
          <w:szCs w:val="24"/>
        </w:rPr>
      </w:pPr>
      <w:bookmarkStart w:id="6" w:name="Training"/>
      <w:r w:rsidRPr="00AB20BA">
        <w:rPr>
          <w:rFonts w:asciiTheme="majorHAnsi" w:hAnsiTheme="majorHAnsi" w:cstheme="majorHAnsi"/>
          <w:b/>
          <w:bCs/>
          <w:sz w:val="24"/>
          <w:szCs w:val="24"/>
        </w:rPr>
        <w:lastRenderedPageBreak/>
        <w:t>Training</w:t>
      </w:r>
      <w:bookmarkEnd w:id="6"/>
      <w:r w:rsidRPr="00AB20BA">
        <w:rPr>
          <w:rFonts w:asciiTheme="majorHAnsi" w:hAnsiTheme="majorHAnsi" w:cstheme="majorHAnsi"/>
          <w:b/>
          <w:bCs/>
          <w:sz w:val="24"/>
          <w:szCs w:val="24"/>
        </w:rPr>
        <w:t xml:space="preserve"> – David Cook</w:t>
      </w:r>
    </w:p>
    <w:p w14:paraId="3EE41009" w14:textId="3F2B582E" w:rsidR="008407EE" w:rsidRPr="00D52013" w:rsidRDefault="008407EE" w:rsidP="00383D9C">
      <w:pPr>
        <w:pStyle w:val="ListParagraph"/>
        <w:numPr>
          <w:ilvl w:val="1"/>
          <w:numId w:val="10"/>
        </w:numPr>
        <w:spacing w:line="480" w:lineRule="auto"/>
        <w:ind w:right="623"/>
        <w:rPr>
          <w:rFonts w:asciiTheme="majorHAnsi" w:hAnsiTheme="majorHAnsi" w:cstheme="majorHAnsi"/>
          <w:b/>
          <w:bCs/>
          <w:sz w:val="24"/>
          <w:szCs w:val="24"/>
        </w:rPr>
      </w:pPr>
      <w:r w:rsidRPr="00D52013">
        <w:rPr>
          <w:rFonts w:asciiTheme="majorHAnsi" w:hAnsiTheme="majorHAnsi" w:cstheme="majorHAnsi"/>
          <w:b/>
          <w:bCs/>
          <w:sz w:val="24"/>
          <w:szCs w:val="24"/>
        </w:rPr>
        <w:t>EFL Playing for Inclusion</w:t>
      </w:r>
    </w:p>
    <w:p w14:paraId="7CE2C515" w14:textId="099472D6" w:rsidR="0015425A" w:rsidRPr="0015425A" w:rsidRDefault="002D5143" w:rsidP="0015425A">
      <w:pPr>
        <w:ind w:left="720"/>
        <w:jc w:val="both"/>
        <w:rPr>
          <w:rFonts w:asciiTheme="majorHAnsi" w:hAnsiTheme="majorHAnsi" w:cstheme="majorHAnsi"/>
        </w:rPr>
      </w:pPr>
      <w:r>
        <w:rPr>
          <w:rFonts w:asciiTheme="majorHAnsi" w:hAnsiTheme="majorHAnsi" w:cstheme="majorHAnsi"/>
        </w:rPr>
        <w:t xml:space="preserve">The </w:t>
      </w:r>
      <w:r w:rsidR="0015425A" w:rsidRPr="0015425A">
        <w:rPr>
          <w:rFonts w:asciiTheme="majorHAnsi" w:hAnsiTheme="majorHAnsi" w:cstheme="majorHAnsi"/>
        </w:rPr>
        <w:t xml:space="preserve">EFL’s Playing for Inclusion (PfI) </w:t>
      </w:r>
      <w:r w:rsidR="0015425A">
        <w:rPr>
          <w:rFonts w:asciiTheme="majorHAnsi" w:hAnsiTheme="majorHAnsi" w:cstheme="majorHAnsi"/>
        </w:rPr>
        <w:t>e-</w:t>
      </w:r>
      <w:r w:rsidR="0015425A" w:rsidRPr="0015425A">
        <w:rPr>
          <w:rFonts w:asciiTheme="majorHAnsi" w:hAnsiTheme="majorHAnsi" w:cstheme="majorHAnsi"/>
        </w:rPr>
        <w:t xml:space="preserve">learning </w:t>
      </w:r>
      <w:r w:rsidR="00C04CA1">
        <w:rPr>
          <w:rFonts w:asciiTheme="majorHAnsi" w:hAnsiTheme="majorHAnsi" w:cstheme="majorHAnsi"/>
        </w:rPr>
        <w:t>course, designed to help in the understanding of what equality, diversity and inclusion really mean as well as the negative impact of discrimination, bullying, harassment and banter</w:t>
      </w:r>
      <w:r>
        <w:rPr>
          <w:rFonts w:asciiTheme="majorHAnsi" w:hAnsiTheme="majorHAnsi" w:cstheme="majorHAnsi"/>
        </w:rPr>
        <w:t xml:space="preserve"> </w:t>
      </w:r>
      <w:r w:rsidR="00C04CA1">
        <w:rPr>
          <w:rFonts w:asciiTheme="majorHAnsi" w:hAnsiTheme="majorHAnsi" w:cstheme="majorHAnsi"/>
        </w:rPr>
        <w:t xml:space="preserve">was completed by </w:t>
      </w:r>
      <w:r>
        <w:rPr>
          <w:rFonts w:asciiTheme="majorHAnsi" w:hAnsiTheme="majorHAnsi" w:cstheme="majorHAnsi"/>
        </w:rPr>
        <w:t>83</w:t>
      </w:r>
      <w:r w:rsidR="00ED3473">
        <w:rPr>
          <w:rFonts w:asciiTheme="majorHAnsi" w:hAnsiTheme="majorHAnsi" w:cstheme="majorHAnsi"/>
        </w:rPr>
        <w:t xml:space="preserve"> </w:t>
      </w:r>
      <w:r w:rsidR="00C04CA1">
        <w:rPr>
          <w:rFonts w:asciiTheme="majorHAnsi" w:hAnsiTheme="majorHAnsi" w:cstheme="majorHAnsi"/>
        </w:rPr>
        <w:t>staff across the Club and includ</w:t>
      </w:r>
      <w:r w:rsidR="00ED3473">
        <w:rPr>
          <w:rFonts w:asciiTheme="majorHAnsi" w:hAnsiTheme="majorHAnsi" w:cstheme="majorHAnsi"/>
        </w:rPr>
        <w:t>e</w:t>
      </w:r>
      <w:r w:rsidR="00C04CA1">
        <w:rPr>
          <w:rFonts w:asciiTheme="majorHAnsi" w:hAnsiTheme="majorHAnsi" w:cstheme="majorHAnsi"/>
        </w:rPr>
        <w:t xml:space="preserve"> staff in WWSET.</w:t>
      </w:r>
      <w:r>
        <w:rPr>
          <w:rFonts w:asciiTheme="majorHAnsi" w:hAnsiTheme="majorHAnsi" w:cstheme="majorHAnsi"/>
        </w:rPr>
        <w:t xml:space="preserve"> </w:t>
      </w:r>
      <w:r w:rsidR="00ED3473">
        <w:rPr>
          <w:rFonts w:asciiTheme="majorHAnsi" w:hAnsiTheme="majorHAnsi" w:cstheme="majorHAnsi"/>
        </w:rPr>
        <w:t xml:space="preserve"> Of the 83 staff, all WWFC Board members, Senior Stewards, Stadium Security team members and Office Staff had completed the course by June 2021.</w:t>
      </w:r>
    </w:p>
    <w:p w14:paraId="3753C71A" w14:textId="6930A23A" w:rsidR="00FD7CC5" w:rsidRPr="00D52013" w:rsidRDefault="00FD7CC5" w:rsidP="00383D9C">
      <w:pPr>
        <w:pStyle w:val="ListParagraph"/>
        <w:numPr>
          <w:ilvl w:val="1"/>
          <w:numId w:val="10"/>
        </w:numPr>
        <w:spacing w:line="480" w:lineRule="auto"/>
        <w:ind w:right="623"/>
        <w:rPr>
          <w:rFonts w:asciiTheme="majorHAnsi" w:hAnsiTheme="majorHAnsi" w:cstheme="majorHAnsi"/>
          <w:b/>
          <w:bCs/>
          <w:sz w:val="24"/>
          <w:szCs w:val="24"/>
        </w:rPr>
      </w:pPr>
      <w:r w:rsidRPr="00D52013">
        <w:rPr>
          <w:rFonts w:asciiTheme="majorHAnsi" w:hAnsiTheme="majorHAnsi" w:cstheme="majorHAnsi"/>
          <w:b/>
          <w:bCs/>
          <w:sz w:val="24"/>
          <w:szCs w:val="24"/>
        </w:rPr>
        <w:t xml:space="preserve">Equality, Diversity </w:t>
      </w:r>
      <w:r w:rsidR="00583AD2" w:rsidRPr="00D52013">
        <w:rPr>
          <w:rFonts w:asciiTheme="majorHAnsi" w:hAnsiTheme="majorHAnsi" w:cstheme="majorHAnsi"/>
          <w:b/>
          <w:bCs/>
          <w:sz w:val="24"/>
          <w:szCs w:val="24"/>
        </w:rPr>
        <w:t>&amp;</w:t>
      </w:r>
      <w:r w:rsidRPr="00D52013">
        <w:rPr>
          <w:rFonts w:asciiTheme="majorHAnsi" w:hAnsiTheme="majorHAnsi" w:cstheme="majorHAnsi"/>
          <w:b/>
          <w:bCs/>
          <w:sz w:val="24"/>
          <w:szCs w:val="24"/>
        </w:rPr>
        <w:t xml:space="preserve"> Inclusion</w:t>
      </w:r>
    </w:p>
    <w:p w14:paraId="09CC81E9" w14:textId="16A676D2" w:rsidR="001D0582" w:rsidRPr="009655B8" w:rsidRDefault="001D0582" w:rsidP="009655B8">
      <w:pPr>
        <w:ind w:left="720"/>
        <w:jc w:val="both"/>
        <w:rPr>
          <w:rFonts w:asciiTheme="majorHAnsi" w:hAnsiTheme="majorHAnsi" w:cstheme="majorHAnsi"/>
        </w:rPr>
      </w:pPr>
      <w:r w:rsidRPr="009655B8">
        <w:rPr>
          <w:rFonts w:asciiTheme="majorHAnsi" w:hAnsiTheme="majorHAnsi" w:cstheme="majorHAnsi"/>
        </w:rPr>
        <w:t>Face to face EDI Training, delivered by Bucks Adult Learning was delivered to</w:t>
      </w:r>
      <w:r w:rsidR="009655B8">
        <w:rPr>
          <w:rFonts w:asciiTheme="majorHAnsi" w:hAnsiTheme="majorHAnsi" w:cstheme="majorHAnsi"/>
        </w:rPr>
        <w:t xml:space="preserve"> 17</w:t>
      </w:r>
      <w:r w:rsidRPr="009655B8">
        <w:rPr>
          <w:rFonts w:asciiTheme="majorHAnsi" w:hAnsiTheme="majorHAnsi" w:cstheme="majorHAnsi"/>
        </w:rPr>
        <w:t xml:space="preserve"> members of staff over two interactive sessions in August </w:t>
      </w:r>
      <w:r w:rsidR="009655B8" w:rsidRPr="009655B8">
        <w:rPr>
          <w:rFonts w:asciiTheme="majorHAnsi" w:hAnsiTheme="majorHAnsi" w:cstheme="majorHAnsi"/>
        </w:rPr>
        <w:t>and September 2021</w:t>
      </w:r>
    </w:p>
    <w:p w14:paraId="6077AC8C" w14:textId="0B291468" w:rsidR="008407EE" w:rsidRPr="00D52013" w:rsidRDefault="008407EE" w:rsidP="00383D9C">
      <w:pPr>
        <w:pStyle w:val="ListParagraph"/>
        <w:numPr>
          <w:ilvl w:val="1"/>
          <w:numId w:val="10"/>
        </w:numPr>
        <w:spacing w:line="480" w:lineRule="auto"/>
        <w:ind w:right="623"/>
        <w:rPr>
          <w:rFonts w:asciiTheme="majorHAnsi" w:hAnsiTheme="majorHAnsi" w:cstheme="majorHAnsi"/>
          <w:b/>
          <w:bCs/>
          <w:sz w:val="24"/>
          <w:szCs w:val="24"/>
        </w:rPr>
      </w:pPr>
      <w:r w:rsidRPr="00D52013">
        <w:rPr>
          <w:rFonts w:asciiTheme="majorHAnsi" w:hAnsiTheme="majorHAnsi" w:cstheme="majorHAnsi"/>
          <w:b/>
          <w:bCs/>
          <w:sz w:val="24"/>
          <w:szCs w:val="24"/>
        </w:rPr>
        <w:t>Safeguarding</w:t>
      </w:r>
    </w:p>
    <w:p w14:paraId="4200A383" w14:textId="1333CEA2" w:rsidR="009655B8" w:rsidRDefault="009655B8" w:rsidP="009655B8">
      <w:pPr>
        <w:ind w:left="720"/>
        <w:jc w:val="both"/>
        <w:rPr>
          <w:rFonts w:asciiTheme="majorHAnsi" w:hAnsiTheme="majorHAnsi" w:cstheme="majorHAnsi"/>
        </w:rPr>
      </w:pPr>
      <w:r w:rsidRPr="009655B8">
        <w:rPr>
          <w:rFonts w:asciiTheme="majorHAnsi" w:hAnsiTheme="majorHAnsi" w:cstheme="majorHAnsi"/>
        </w:rPr>
        <w:t>Safeguarding training sessions, delivered in December 2021 by an in-house trainer, was well received by a total of 34 attendees</w:t>
      </w:r>
      <w:r>
        <w:rPr>
          <w:rFonts w:asciiTheme="majorHAnsi" w:hAnsiTheme="majorHAnsi" w:cstheme="majorHAnsi"/>
        </w:rPr>
        <w:t xml:space="preserve">, including </w:t>
      </w:r>
      <w:r w:rsidR="00DF7E0E">
        <w:rPr>
          <w:rFonts w:asciiTheme="majorHAnsi" w:hAnsiTheme="majorHAnsi" w:cstheme="majorHAnsi"/>
        </w:rPr>
        <w:t>players and team management.</w:t>
      </w:r>
    </w:p>
    <w:p w14:paraId="458AE35C" w14:textId="0E1E6DD4" w:rsidR="00DF7E0E" w:rsidRPr="009655B8" w:rsidRDefault="00DF7E0E" w:rsidP="009655B8">
      <w:pPr>
        <w:ind w:left="720"/>
        <w:jc w:val="both"/>
        <w:rPr>
          <w:rFonts w:asciiTheme="majorHAnsi" w:hAnsiTheme="majorHAnsi" w:cstheme="majorHAnsi"/>
        </w:rPr>
      </w:pPr>
      <w:r>
        <w:rPr>
          <w:rFonts w:asciiTheme="majorHAnsi" w:hAnsiTheme="majorHAnsi" w:cstheme="majorHAnsi"/>
        </w:rPr>
        <w:t>46% of respondees found the course to have been satisfactory and a further 50% found it to have been very satisfactory.</w:t>
      </w:r>
    </w:p>
    <w:p w14:paraId="329FB794" w14:textId="244161BE" w:rsidR="008407EE" w:rsidRDefault="008407EE" w:rsidP="00383D9C">
      <w:pPr>
        <w:pStyle w:val="ListParagraph"/>
        <w:numPr>
          <w:ilvl w:val="1"/>
          <w:numId w:val="10"/>
        </w:numPr>
        <w:spacing w:line="480" w:lineRule="auto"/>
        <w:ind w:right="623"/>
        <w:rPr>
          <w:rFonts w:asciiTheme="majorHAnsi" w:hAnsiTheme="majorHAnsi" w:cstheme="majorHAnsi"/>
          <w:b/>
          <w:bCs/>
          <w:sz w:val="24"/>
          <w:szCs w:val="24"/>
        </w:rPr>
      </w:pPr>
      <w:r w:rsidRPr="00D52013">
        <w:rPr>
          <w:rFonts w:asciiTheme="majorHAnsi" w:hAnsiTheme="majorHAnsi" w:cstheme="majorHAnsi"/>
          <w:b/>
          <w:bCs/>
          <w:sz w:val="24"/>
          <w:szCs w:val="24"/>
        </w:rPr>
        <w:t>Mental Health Awareness</w:t>
      </w:r>
    </w:p>
    <w:p w14:paraId="7B4F8020" w14:textId="4E18940D" w:rsidR="00D52013" w:rsidRPr="00D52013" w:rsidRDefault="00D52013" w:rsidP="00D52013">
      <w:pPr>
        <w:ind w:left="720"/>
        <w:jc w:val="both"/>
        <w:rPr>
          <w:rFonts w:asciiTheme="majorHAnsi" w:hAnsiTheme="majorHAnsi" w:cstheme="majorHAnsi"/>
        </w:rPr>
      </w:pPr>
      <w:r w:rsidRPr="00D52013">
        <w:rPr>
          <w:rFonts w:asciiTheme="majorHAnsi" w:hAnsiTheme="majorHAnsi" w:cstheme="majorHAnsi"/>
        </w:rPr>
        <w:t xml:space="preserve">Face to face Mental </w:t>
      </w:r>
      <w:r>
        <w:rPr>
          <w:rFonts w:asciiTheme="majorHAnsi" w:hAnsiTheme="majorHAnsi" w:cstheme="majorHAnsi"/>
        </w:rPr>
        <w:t>H</w:t>
      </w:r>
      <w:r w:rsidRPr="00D52013">
        <w:rPr>
          <w:rFonts w:asciiTheme="majorHAnsi" w:hAnsiTheme="majorHAnsi" w:cstheme="majorHAnsi"/>
        </w:rPr>
        <w:t xml:space="preserve">ealth Awareness Training, delivered to 28 staff by </w:t>
      </w:r>
      <w:r w:rsidRPr="009655B8">
        <w:rPr>
          <w:rFonts w:asciiTheme="majorHAnsi" w:hAnsiTheme="majorHAnsi" w:cstheme="majorHAnsi"/>
        </w:rPr>
        <w:t>Bucks Adult Learning</w:t>
      </w:r>
      <w:r>
        <w:rPr>
          <w:rFonts w:asciiTheme="majorHAnsi" w:hAnsiTheme="majorHAnsi" w:cstheme="majorHAnsi"/>
        </w:rPr>
        <w:t xml:space="preserve"> in January 2022, was well received.</w:t>
      </w:r>
    </w:p>
    <w:p w14:paraId="6542F020" w14:textId="1FF49356" w:rsidR="00B46EB7" w:rsidRDefault="00B46EB7" w:rsidP="00383D9C">
      <w:pPr>
        <w:pStyle w:val="ListParagraph"/>
        <w:numPr>
          <w:ilvl w:val="1"/>
          <w:numId w:val="10"/>
        </w:numPr>
        <w:spacing w:line="480" w:lineRule="auto"/>
        <w:ind w:right="623"/>
        <w:rPr>
          <w:rFonts w:asciiTheme="majorHAnsi" w:hAnsiTheme="majorHAnsi" w:cstheme="majorHAnsi"/>
          <w:b/>
          <w:bCs/>
          <w:sz w:val="24"/>
          <w:szCs w:val="24"/>
        </w:rPr>
      </w:pPr>
      <w:r w:rsidRPr="00D52013">
        <w:rPr>
          <w:rFonts w:asciiTheme="majorHAnsi" w:hAnsiTheme="majorHAnsi" w:cstheme="majorHAnsi"/>
          <w:b/>
          <w:bCs/>
          <w:sz w:val="24"/>
          <w:szCs w:val="24"/>
        </w:rPr>
        <w:t xml:space="preserve">Safeguarding for Committee </w:t>
      </w:r>
      <w:r w:rsidR="00583AD2" w:rsidRPr="00D52013">
        <w:rPr>
          <w:rFonts w:asciiTheme="majorHAnsi" w:hAnsiTheme="majorHAnsi" w:cstheme="majorHAnsi"/>
          <w:b/>
          <w:bCs/>
          <w:sz w:val="24"/>
          <w:szCs w:val="24"/>
        </w:rPr>
        <w:t>M</w:t>
      </w:r>
      <w:r w:rsidRPr="00D52013">
        <w:rPr>
          <w:rFonts w:asciiTheme="majorHAnsi" w:hAnsiTheme="majorHAnsi" w:cstheme="majorHAnsi"/>
          <w:b/>
          <w:bCs/>
          <w:sz w:val="24"/>
          <w:szCs w:val="24"/>
        </w:rPr>
        <w:t>embers</w:t>
      </w:r>
    </w:p>
    <w:p w14:paraId="2A22A0C6" w14:textId="0267A748" w:rsidR="00652B7A" w:rsidRDefault="00652B7A" w:rsidP="00652B7A">
      <w:pPr>
        <w:ind w:left="720"/>
        <w:jc w:val="both"/>
        <w:rPr>
          <w:rFonts w:asciiTheme="majorHAnsi" w:hAnsiTheme="majorHAnsi" w:cstheme="majorHAnsi"/>
        </w:rPr>
      </w:pPr>
      <w:r w:rsidRPr="00652B7A">
        <w:rPr>
          <w:rFonts w:asciiTheme="majorHAnsi" w:hAnsiTheme="majorHAnsi" w:cstheme="majorHAnsi"/>
        </w:rPr>
        <w:t>Members of the EDIS Committee were offered the opportunity to enrol for the FA’s Safeguarding for Committee Members</w:t>
      </w:r>
      <w:r>
        <w:rPr>
          <w:rFonts w:asciiTheme="majorHAnsi" w:hAnsiTheme="majorHAnsi" w:cstheme="majorHAnsi"/>
        </w:rPr>
        <w:t xml:space="preserve"> course.</w:t>
      </w:r>
      <w:r w:rsidR="00177AFA">
        <w:rPr>
          <w:rFonts w:asciiTheme="majorHAnsi" w:hAnsiTheme="majorHAnsi" w:cstheme="majorHAnsi"/>
        </w:rPr>
        <w:t xml:space="preserve"> Whilst the course was aimed specifically at those having either direct contact with or responsibility for young or vulnerable individuals, the principles were relevant and a number of the EDIS Committee completed the course in 2022</w:t>
      </w:r>
    </w:p>
    <w:p w14:paraId="5A35B1A2" w14:textId="25C1F185" w:rsidR="00533EF2" w:rsidRDefault="00533EF2" w:rsidP="00533EF2">
      <w:pPr>
        <w:pStyle w:val="ListParagraph"/>
        <w:numPr>
          <w:ilvl w:val="1"/>
          <w:numId w:val="10"/>
        </w:numPr>
        <w:spacing w:line="480" w:lineRule="auto"/>
        <w:ind w:right="623"/>
        <w:rPr>
          <w:rFonts w:asciiTheme="majorHAnsi" w:hAnsiTheme="majorHAnsi" w:cstheme="majorHAnsi"/>
          <w:b/>
          <w:bCs/>
          <w:sz w:val="24"/>
          <w:szCs w:val="24"/>
        </w:rPr>
      </w:pPr>
      <w:r w:rsidRPr="00533EF2">
        <w:rPr>
          <w:rFonts w:asciiTheme="majorHAnsi" w:hAnsiTheme="majorHAnsi" w:cstheme="majorHAnsi"/>
          <w:b/>
          <w:bCs/>
          <w:sz w:val="24"/>
          <w:szCs w:val="24"/>
        </w:rPr>
        <w:t>Board of Directors Mandatory Safeguarding Course</w:t>
      </w:r>
    </w:p>
    <w:p w14:paraId="1C5B51C9" w14:textId="5212CF1C" w:rsidR="00533EF2" w:rsidRPr="00533EF2" w:rsidRDefault="00533EF2" w:rsidP="00533EF2">
      <w:pPr>
        <w:ind w:left="720"/>
        <w:jc w:val="both"/>
        <w:rPr>
          <w:rFonts w:asciiTheme="majorHAnsi" w:hAnsiTheme="majorHAnsi" w:cstheme="majorHAnsi"/>
        </w:rPr>
      </w:pPr>
      <w:r w:rsidRPr="00533EF2">
        <w:rPr>
          <w:rFonts w:asciiTheme="majorHAnsi" w:hAnsiTheme="majorHAnsi" w:cstheme="majorHAnsi"/>
        </w:rPr>
        <w:t>The WWFC Board is in the process of completing the recently advised, mandatory on-line course</w:t>
      </w:r>
      <w:r>
        <w:rPr>
          <w:rFonts w:asciiTheme="majorHAnsi" w:hAnsiTheme="majorHAnsi" w:cstheme="majorHAnsi"/>
        </w:rPr>
        <w:t>.</w:t>
      </w:r>
    </w:p>
    <w:p w14:paraId="40C7C031" w14:textId="190CB284" w:rsidR="00CC5FC0" w:rsidRPr="00177AFA" w:rsidRDefault="00CC5FC0" w:rsidP="00177AFA">
      <w:pPr>
        <w:spacing w:line="480" w:lineRule="auto"/>
        <w:ind w:right="623"/>
        <w:rPr>
          <w:rFonts w:asciiTheme="majorHAnsi" w:hAnsiTheme="majorHAnsi" w:cstheme="majorHAnsi"/>
          <w:sz w:val="24"/>
          <w:szCs w:val="24"/>
        </w:rPr>
      </w:pPr>
    </w:p>
    <w:p w14:paraId="64A2BA97" w14:textId="77777777" w:rsidR="002D75A5" w:rsidRDefault="002D75A5">
      <w:pPr>
        <w:rPr>
          <w:rFonts w:asciiTheme="majorHAnsi" w:hAnsiTheme="majorHAnsi" w:cstheme="majorHAnsi"/>
          <w:sz w:val="24"/>
          <w:szCs w:val="24"/>
        </w:rPr>
      </w:pPr>
      <w:r>
        <w:rPr>
          <w:rFonts w:asciiTheme="majorHAnsi" w:hAnsiTheme="majorHAnsi" w:cstheme="majorHAnsi"/>
          <w:sz w:val="24"/>
          <w:szCs w:val="24"/>
        </w:rPr>
        <w:br w:type="page"/>
      </w:r>
    </w:p>
    <w:p w14:paraId="6B817621" w14:textId="51DD15FC" w:rsidR="001870D1" w:rsidRPr="00430C0B" w:rsidRDefault="001870D1" w:rsidP="00383D9C">
      <w:pPr>
        <w:pStyle w:val="ListParagraph"/>
        <w:numPr>
          <w:ilvl w:val="0"/>
          <w:numId w:val="10"/>
        </w:numPr>
        <w:spacing w:line="480" w:lineRule="auto"/>
        <w:ind w:right="623"/>
        <w:rPr>
          <w:rFonts w:asciiTheme="majorHAnsi" w:hAnsiTheme="majorHAnsi" w:cstheme="majorHAnsi"/>
          <w:b/>
          <w:bCs/>
          <w:sz w:val="24"/>
          <w:szCs w:val="24"/>
        </w:rPr>
      </w:pPr>
      <w:bookmarkStart w:id="7" w:name="WWWFC"/>
      <w:bookmarkStart w:id="8" w:name="_Hlk105405897"/>
      <w:r w:rsidRPr="00430C0B">
        <w:rPr>
          <w:rFonts w:asciiTheme="majorHAnsi" w:hAnsiTheme="majorHAnsi" w:cstheme="majorHAnsi"/>
          <w:b/>
          <w:bCs/>
          <w:sz w:val="24"/>
          <w:szCs w:val="24"/>
        </w:rPr>
        <w:lastRenderedPageBreak/>
        <w:t>WWWFC</w:t>
      </w:r>
      <w:bookmarkEnd w:id="7"/>
      <w:r w:rsidRPr="00430C0B">
        <w:rPr>
          <w:rFonts w:asciiTheme="majorHAnsi" w:hAnsiTheme="majorHAnsi" w:cstheme="majorHAnsi"/>
          <w:b/>
          <w:bCs/>
          <w:sz w:val="24"/>
          <w:szCs w:val="24"/>
        </w:rPr>
        <w:t xml:space="preserve"> – David Steel</w:t>
      </w:r>
      <w:r w:rsidR="00B27961" w:rsidRPr="00430C0B">
        <w:rPr>
          <w:rFonts w:asciiTheme="majorHAnsi" w:hAnsiTheme="majorHAnsi" w:cstheme="majorHAnsi"/>
          <w:b/>
          <w:bCs/>
          <w:sz w:val="24"/>
          <w:szCs w:val="24"/>
        </w:rPr>
        <w:t xml:space="preserve"> &amp; Nigel Kingston</w:t>
      </w:r>
    </w:p>
    <w:bookmarkEnd w:id="8"/>
    <w:p w14:paraId="366CBCAA" w14:textId="77777777" w:rsidR="00430C0B" w:rsidRPr="00154C94" w:rsidRDefault="00430C0B" w:rsidP="00430C0B">
      <w:pPr>
        <w:pStyle w:val="ListParagraph"/>
        <w:numPr>
          <w:ilvl w:val="1"/>
          <w:numId w:val="10"/>
        </w:numPr>
        <w:spacing w:line="480" w:lineRule="auto"/>
        <w:ind w:right="623"/>
        <w:rPr>
          <w:rFonts w:asciiTheme="majorHAnsi" w:hAnsiTheme="majorHAnsi" w:cstheme="majorHAnsi"/>
          <w:b/>
          <w:bCs/>
        </w:rPr>
      </w:pPr>
      <w:r w:rsidRPr="00154C94">
        <w:rPr>
          <w:rFonts w:asciiTheme="majorHAnsi" w:hAnsiTheme="majorHAnsi" w:cstheme="majorHAnsi"/>
          <w:b/>
          <w:bCs/>
        </w:rPr>
        <w:t>Management Summary</w:t>
      </w:r>
    </w:p>
    <w:p w14:paraId="048E9D94" w14:textId="77777777" w:rsidR="00430C0B" w:rsidRPr="00430C0B" w:rsidRDefault="00430C0B" w:rsidP="00430C0B">
      <w:pPr>
        <w:numPr>
          <w:ilvl w:val="0"/>
          <w:numId w:val="20"/>
        </w:numPr>
        <w:contextualSpacing/>
        <w:jc w:val="both"/>
        <w:rPr>
          <w:rFonts w:asciiTheme="majorHAnsi" w:eastAsia="Times New Roman" w:hAnsiTheme="majorHAnsi" w:cstheme="majorHAnsi"/>
        </w:rPr>
      </w:pPr>
      <w:r w:rsidRPr="00430C0B">
        <w:rPr>
          <w:rFonts w:asciiTheme="majorHAnsi" w:eastAsia="Times New Roman" w:hAnsiTheme="majorHAnsi" w:cstheme="majorHAnsi"/>
        </w:rPr>
        <w:t>WWWFC completed a successful season in 21/22, with the first team maintaining their position in Tier 5, the Reserves ending 3</w:t>
      </w:r>
      <w:r w:rsidRPr="00430C0B">
        <w:rPr>
          <w:rFonts w:asciiTheme="majorHAnsi" w:eastAsia="Times New Roman" w:hAnsiTheme="majorHAnsi" w:cstheme="majorHAnsi"/>
          <w:vertAlign w:val="superscript"/>
        </w:rPr>
        <w:t>rd</w:t>
      </w:r>
      <w:r w:rsidRPr="00430C0B">
        <w:rPr>
          <w:rFonts w:asciiTheme="majorHAnsi" w:eastAsia="Times New Roman" w:hAnsiTheme="majorHAnsi" w:cstheme="majorHAnsi"/>
        </w:rPr>
        <w:t xml:space="preserve"> in their league and the U18s ending second in theirs and winning the Bucks and Berks U18s cup.</w:t>
      </w:r>
    </w:p>
    <w:p w14:paraId="6E3FF135" w14:textId="77777777" w:rsidR="00430C0B" w:rsidRPr="00430C0B" w:rsidRDefault="00430C0B" w:rsidP="00430C0B">
      <w:pPr>
        <w:numPr>
          <w:ilvl w:val="0"/>
          <w:numId w:val="20"/>
        </w:numPr>
        <w:contextualSpacing/>
        <w:jc w:val="both"/>
        <w:rPr>
          <w:rFonts w:asciiTheme="majorHAnsi" w:eastAsia="Times New Roman" w:hAnsiTheme="majorHAnsi" w:cstheme="majorHAnsi"/>
        </w:rPr>
      </w:pPr>
      <w:r w:rsidRPr="00430C0B">
        <w:rPr>
          <w:rFonts w:asciiTheme="majorHAnsi" w:eastAsia="Times New Roman" w:hAnsiTheme="majorHAnsi" w:cstheme="majorHAnsi"/>
        </w:rPr>
        <w:t>We have recently strengthened the coaching team as a result of Carl Simon joining as Head Coach with assistants Dan Webber and Jamie Baylie. Andrew Robinson has also just joined us to help coach the U18s.</w:t>
      </w:r>
    </w:p>
    <w:p w14:paraId="2615722B" w14:textId="77777777" w:rsidR="00430C0B" w:rsidRPr="00430C0B" w:rsidRDefault="00430C0B" w:rsidP="00430C0B">
      <w:pPr>
        <w:numPr>
          <w:ilvl w:val="0"/>
          <w:numId w:val="20"/>
        </w:numPr>
        <w:contextualSpacing/>
        <w:jc w:val="both"/>
        <w:rPr>
          <w:rFonts w:asciiTheme="majorHAnsi" w:eastAsia="Times New Roman" w:hAnsiTheme="majorHAnsi" w:cstheme="majorHAnsi"/>
        </w:rPr>
      </w:pPr>
      <w:r w:rsidRPr="00430C0B">
        <w:rPr>
          <w:rFonts w:asciiTheme="majorHAnsi" w:eastAsia="Times New Roman" w:hAnsiTheme="majorHAnsi" w:cstheme="majorHAnsi"/>
        </w:rPr>
        <w:t>The U 18s will be applying to join the JPL league this coming season</w:t>
      </w:r>
    </w:p>
    <w:p w14:paraId="1FC9B576" w14:textId="77777777" w:rsidR="00430C0B" w:rsidRPr="00430C0B" w:rsidRDefault="00430C0B" w:rsidP="00430C0B">
      <w:pPr>
        <w:rPr>
          <w:rFonts w:asciiTheme="majorHAnsi" w:eastAsia="Times New Roman" w:hAnsiTheme="majorHAnsi" w:cstheme="majorHAnsi"/>
        </w:rPr>
      </w:pPr>
    </w:p>
    <w:p w14:paraId="1843418B" w14:textId="77777777" w:rsidR="00430C0B" w:rsidRPr="00430C0B" w:rsidRDefault="00430C0B" w:rsidP="00430C0B">
      <w:pPr>
        <w:pStyle w:val="ListParagraph"/>
        <w:numPr>
          <w:ilvl w:val="1"/>
          <w:numId w:val="10"/>
        </w:numPr>
        <w:spacing w:line="480" w:lineRule="auto"/>
        <w:ind w:right="623"/>
        <w:rPr>
          <w:rFonts w:asciiTheme="majorHAnsi" w:hAnsiTheme="majorHAnsi" w:cstheme="majorHAnsi"/>
          <w:b/>
          <w:bCs/>
        </w:rPr>
      </w:pPr>
      <w:r w:rsidRPr="00430C0B">
        <w:rPr>
          <w:rFonts w:asciiTheme="majorHAnsi" w:hAnsiTheme="majorHAnsi" w:cstheme="majorHAnsi"/>
          <w:b/>
          <w:bCs/>
        </w:rPr>
        <w:t>Safeguarding</w:t>
      </w:r>
    </w:p>
    <w:p w14:paraId="67362485" w14:textId="77777777" w:rsidR="00430C0B" w:rsidRPr="00430C0B" w:rsidRDefault="00430C0B" w:rsidP="00430C0B">
      <w:pPr>
        <w:numPr>
          <w:ilvl w:val="0"/>
          <w:numId w:val="21"/>
        </w:numPr>
        <w:contextualSpacing/>
        <w:jc w:val="both"/>
        <w:rPr>
          <w:rFonts w:asciiTheme="majorHAnsi" w:eastAsia="Times New Roman" w:hAnsiTheme="majorHAnsi" w:cstheme="majorHAnsi"/>
        </w:rPr>
      </w:pPr>
      <w:r w:rsidRPr="00430C0B">
        <w:rPr>
          <w:rFonts w:asciiTheme="majorHAnsi" w:eastAsia="Times New Roman" w:hAnsiTheme="majorHAnsi" w:cstheme="majorHAnsi"/>
        </w:rPr>
        <w:t>All the coaches and Team managers of WWWFC have either all got up to date DBS or these are in the process of being completed.</w:t>
      </w:r>
    </w:p>
    <w:p w14:paraId="2323F6E8" w14:textId="176FEBDD" w:rsidR="00430C0B" w:rsidRPr="00154C94" w:rsidRDefault="00430C0B" w:rsidP="00430C0B">
      <w:pPr>
        <w:numPr>
          <w:ilvl w:val="0"/>
          <w:numId w:val="21"/>
        </w:numPr>
        <w:contextualSpacing/>
        <w:jc w:val="both"/>
        <w:rPr>
          <w:rFonts w:asciiTheme="majorHAnsi" w:eastAsia="Times New Roman" w:hAnsiTheme="majorHAnsi" w:cstheme="majorHAnsi"/>
        </w:rPr>
      </w:pPr>
      <w:r w:rsidRPr="00430C0B">
        <w:rPr>
          <w:rFonts w:asciiTheme="majorHAnsi" w:eastAsia="Times New Roman" w:hAnsiTheme="majorHAnsi" w:cstheme="majorHAnsi"/>
        </w:rPr>
        <w:t>They have all signed the EFL self-declaration form and the WWWFC code of conduct.</w:t>
      </w:r>
    </w:p>
    <w:p w14:paraId="3BB84BF6" w14:textId="77777777" w:rsidR="00430C0B" w:rsidRPr="00430C0B" w:rsidRDefault="00430C0B" w:rsidP="00430C0B">
      <w:pPr>
        <w:contextualSpacing/>
        <w:jc w:val="both"/>
        <w:rPr>
          <w:rFonts w:asciiTheme="majorHAnsi" w:eastAsia="Times New Roman" w:hAnsiTheme="majorHAnsi" w:cstheme="majorHAnsi"/>
        </w:rPr>
      </w:pPr>
    </w:p>
    <w:p w14:paraId="35C3EE09" w14:textId="77777777" w:rsidR="00430C0B" w:rsidRPr="00430C0B" w:rsidRDefault="00430C0B" w:rsidP="00430C0B">
      <w:pPr>
        <w:pStyle w:val="ListParagraph"/>
        <w:numPr>
          <w:ilvl w:val="1"/>
          <w:numId w:val="10"/>
        </w:numPr>
        <w:spacing w:line="480" w:lineRule="auto"/>
        <w:ind w:right="623"/>
        <w:rPr>
          <w:rFonts w:asciiTheme="majorHAnsi" w:hAnsiTheme="majorHAnsi" w:cstheme="majorHAnsi"/>
          <w:b/>
          <w:bCs/>
        </w:rPr>
      </w:pPr>
      <w:r w:rsidRPr="00430C0B">
        <w:rPr>
          <w:rFonts w:asciiTheme="majorHAnsi" w:hAnsiTheme="majorHAnsi" w:cstheme="majorHAnsi"/>
          <w:b/>
          <w:bCs/>
        </w:rPr>
        <w:t>Equality, Diversity and Inclusion</w:t>
      </w:r>
    </w:p>
    <w:p w14:paraId="388F9B3F" w14:textId="1CD02830" w:rsidR="00430C0B" w:rsidRPr="00430C0B" w:rsidRDefault="00430C0B" w:rsidP="00430C0B">
      <w:pPr>
        <w:numPr>
          <w:ilvl w:val="0"/>
          <w:numId w:val="21"/>
        </w:numPr>
        <w:contextualSpacing/>
        <w:jc w:val="both"/>
        <w:rPr>
          <w:rFonts w:asciiTheme="majorHAnsi" w:eastAsia="Times New Roman" w:hAnsiTheme="majorHAnsi" w:cstheme="majorHAnsi"/>
        </w:rPr>
      </w:pPr>
      <w:r w:rsidRPr="00430C0B">
        <w:rPr>
          <w:rFonts w:asciiTheme="majorHAnsi" w:eastAsia="Times New Roman" w:hAnsiTheme="majorHAnsi" w:cstheme="majorHAnsi"/>
        </w:rPr>
        <w:t xml:space="preserve">Of the nine strong management team at WWWFC, two of them are women and one of our team managers is also a </w:t>
      </w:r>
      <w:r w:rsidRPr="00154C94">
        <w:rPr>
          <w:rFonts w:asciiTheme="majorHAnsi" w:eastAsia="Times New Roman" w:hAnsiTheme="majorHAnsi" w:cstheme="majorHAnsi"/>
        </w:rPr>
        <w:t>woman</w:t>
      </w:r>
      <w:r w:rsidRPr="00430C0B">
        <w:rPr>
          <w:rFonts w:asciiTheme="majorHAnsi" w:eastAsia="Times New Roman" w:hAnsiTheme="majorHAnsi" w:cstheme="majorHAnsi"/>
        </w:rPr>
        <w:t>.</w:t>
      </w:r>
    </w:p>
    <w:p w14:paraId="7843A0C4" w14:textId="77777777" w:rsidR="00430C0B" w:rsidRPr="00430C0B" w:rsidRDefault="00430C0B" w:rsidP="00430C0B">
      <w:pPr>
        <w:numPr>
          <w:ilvl w:val="0"/>
          <w:numId w:val="21"/>
        </w:numPr>
        <w:contextualSpacing/>
        <w:jc w:val="both"/>
        <w:rPr>
          <w:rFonts w:asciiTheme="majorHAnsi" w:eastAsia="Times New Roman" w:hAnsiTheme="majorHAnsi" w:cstheme="majorHAnsi"/>
        </w:rPr>
      </w:pPr>
      <w:r w:rsidRPr="00430C0B">
        <w:rPr>
          <w:rFonts w:asciiTheme="majorHAnsi" w:eastAsia="Times New Roman" w:hAnsiTheme="majorHAnsi" w:cstheme="majorHAnsi"/>
        </w:rPr>
        <w:t xml:space="preserve"> The WWWFC monthly report is published on the Trust website to enable all Trust members to be aware of what the Club is doing.</w:t>
      </w:r>
    </w:p>
    <w:p w14:paraId="557B7A16" w14:textId="362515CA" w:rsidR="00430C0B" w:rsidRDefault="00430C0B" w:rsidP="00430C0B">
      <w:pPr>
        <w:numPr>
          <w:ilvl w:val="0"/>
          <w:numId w:val="21"/>
        </w:numPr>
        <w:contextualSpacing/>
        <w:jc w:val="both"/>
        <w:rPr>
          <w:rFonts w:asciiTheme="majorHAnsi" w:eastAsia="Times New Roman" w:hAnsiTheme="majorHAnsi" w:cstheme="majorHAnsi"/>
        </w:rPr>
      </w:pPr>
      <w:r w:rsidRPr="00430C0B">
        <w:rPr>
          <w:rFonts w:asciiTheme="majorHAnsi" w:eastAsia="Times New Roman" w:hAnsiTheme="majorHAnsi" w:cstheme="majorHAnsi"/>
        </w:rPr>
        <w:t>We aim to build a positive relationship between first and reserve teams where all players are part of a bigger squad and to develop the U18s to play high quality adult female football. The objective is to create an atmosphere where all players feel welcome and part of the Club and to make their development a key part of what we do.</w:t>
      </w:r>
    </w:p>
    <w:p w14:paraId="47C1AD57" w14:textId="77777777" w:rsidR="00154C94" w:rsidRPr="00430C0B" w:rsidRDefault="00154C94" w:rsidP="00154C94">
      <w:pPr>
        <w:ind w:left="1080"/>
        <w:contextualSpacing/>
        <w:jc w:val="both"/>
        <w:rPr>
          <w:rFonts w:asciiTheme="majorHAnsi" w:eastAsia="Times New Roman" w:hAnsiTheme="majorHAnsi" w:cstheme="majorHAnsi"/>
        </w:rPr>
      </w:pPr>
    </w:p>
    <w:p w14:paraId="7D0773A2" w14:textId="77777777" w:rsidR="00430C0B" w:rsidRPr="00430C0B" w:rsidRDefault="00430C0B" w:rsidP="00430C0B">
      <w:pPr>
        <w:pStyle w:val="ListParagraph"/>
        <w:numPr>
          <w:ilvl w:val="1"/>
          <w:numId w:val="10"/>
        </w:numPr>
        <w:spacing w:line="480" w:lineRule="auto"/>
        <w:ind w:right="623"/>
        <w:rPr>
          <w:rFonts w:asciiTheme="majorHAnsi" w:hAnsiTheme="majorHAnsi" w:cstheme="majorHAnsi"/>
          <w:b/>
          <w:bCs/>
        </w:rPr>
      </w:pPr>
      <w:r w:rsidRPr="00430C0B">
        <w:rPr>
          <w:rFonts w:asciiTheme="majorHAnsi" w:hAnsiTheme="majorHAnsi" w:cstheme="majorHAnsi"/>
          <w:b/>
          <w:bCs/>
        </w:rPr>
        <w:t>Funding</w:t>
      </w:r>
    </w:p>
    <w:p w14:paraId="21EBFF4C" w14:textId="77777777" w:rsidR="00430C0B" w:rsidRPr="00430C0B" w:rsidRDefault="00430C0B" w:rsidP="00430C0B">
      <w:pPr>
        <w:numPr>
          <w:ilvl w:val="0"/>
          <w:numId w:val="22"/>
        </w:numPr>
        <w:contextualSpacing/>
        <w:rPr>
          <w:rFonts w:asciiTheme="majorHAnsi" w:eastAsia="Times New Roman" w:hAnsiTheme="majorHAnsi" w:cstheme="majorHAnsi"/>
        </w:rPr>
      </w:pPr>
      <w:r w:rsidRPr="00430C0B">
        <w:rPr>
          <w:rFonts w:asciiTheme="majorHAnsi" w:eastAsia="Times New Roman" w:hAnsiTheme="majorHAnsi" w:cstheme="majorHAnsi"/>
        </w:rPr>
        <w:t>In order to enable WWWFC to develop successfully in 2022/23 season, we need to increase funding for the teams. Getting support from WWFC and bringing new sponsors on board will be an integral part of this aim.</w:t>
      </w:r>
    </w:p>
    <w:p w14:paraId="09166439" w14:textId="77777777" w:rsidR="002D75A5" w:rsidRDefault="002D75A5">
      <w:pPr>
        <w:rPr>
          <w:rFonts w:asciiTheme="majorHAnsi" w:hAnsiTheme="majorHAnsi" w:cstheme="majorHAnsi"/>
          <w:sz w:val="24"/>
          <w:szCs w:val="24"/>
        </w:rPr>
      </w:pPr>
      <w:r>
        <w:rPr>
          <w:rFonts w:asciiTheme="majorHAnsi" w:hAnsiTheme="majorHAnsi" w:cstheme="majorHAnsi"/>
          <w:sz w:val="24"/>
          <w:szCs w:val="24"/>
        </w:rPr>
        <w:br w:type="page"/>
      </w:r>
    </w:p>
    <w:p w14:paraId="609DBEA8" w14:textId="74804647" w:rsidR="001870D1" w:rsidRPr="00E03058" w:rsidRDefault="00E03058" w:rsidP="00383D9C">
      <w:pPr>
        <w:pStyle w:val="ListParagraph"/>
        <w:numPr>
          <w:ilvl w:val="0"/>
          <w:numId w:val="10"/>
        </w:numPr>
        <w:spacing w:line="480" w:lineRule="auto"/>
        <w:ind w:right="623"/>
        <w:rPr>
          <w:rFonts w:asciiTheme="majorHAnsi" w:hAnsiTheme="majorHAnsi" w:cstheme="majorHAnsi"/>
          <w:b/>
          <w:bCs/>
          <w:sz w:val="24"/>
          <w:szCs w:val="24"/>
        </w:rPr>
      </w:pPr>
      <w:bookmarkStart w:id="9" w:name="WWSET"/>
      <w:r w:rsidRPr="00E03058">
        <w:rPr>
          <w:rFonts w:asciiTheme="majorHAnsi" w:hAnsiTheme="majorHAnsi" w:cstheme="majorHAnsi"/>
          <w:b/>
          <w:bCs/>
          <w:sz w:val="24"/>
          <w:szCs w:val="24"/>
        </w:rPr>
        <w:lastRenderedPageBreak/>
        <w:t xml:space="preserve">WWSET &amp; </w:t>
      </w:r>
      <w:r w:rsidR="001870D1" w:rsidRPr="00E03058">
        <w:rPr>
          <w:rFonts w:asciiTheme="majorHAnsi" w:hAnsiTheme="majorHAnsi" w:cstheme="majorHAnsi"/>
          <w:b/>
          <w:bCs/>
          <w:sz w:val="24"/>
          <w:szCs w:val="24"/>
        </w:rPr>
        <w:t>All</w:t>
      </w:r>
      <w:r w:rsidR="0021135D">
        <w:rPr>
          <w:rFonts w:asciiTheme="majorHAnsi" w:hAnsiTheme="majorHAnsi" w:cstheme="majorHAnsi"/>
          <w:b/>
          <w:bCs/>
          <w:sz w:val="24"/>
          <w:szCs w:val="24"/>
        </w:rPr>
        <w:t>- Q</w:t>
      </w:r>
      <w:r w:rsidR="001870D1" w:rsidRPr="00E03058">
        <w:rPr>
          <w:rFonts w:asciiTheme="majorHAnsi" w:hAnsiTheme="majorHAnsi" w:cstheme="majorHAnsi"/>
          <w:b/>
          <w:bCs/>
          <w:sz w:val="24"/>
          <w:szCs w:val="24"/>
        </w:rPr>
        <w:t xml:space="preserve">uarters </w:t>
      </w:r>
      <w:bookmarkEnd w:id="9"/>
      <w:r w:rsidR="001870D1" w:rsidRPr="00E03058">
        <w:rPr>
          <w:rFonts w:asciiTheme="majorHAnsi" w:hAnsiTheme="majorHAnsi" w:cstheme="majorHAnsi"/>
          <w:b/>
          <w:bCs/>
          <w:sz w:val="24"/>
          <w:szCs w:val="24"/>
        </w:rPr>
        <w:t>– Paul Foley</w:t>
      </w:r>
    </w:p>
    <w:p w14:paraId="654CEF11" w14:textId="77777777" w:rsidR="00E03058" w:rsidRPr="00154C94" w:rsidRDefault="00E03058" w:rsidP="00E03058">
      <w:pPr>
        <w:pStyle w:val="xmsonormal"/>
        <w:ind w:left="360"/>
        <w:jc w:val="both"/>
        <w:rPr>
          <w:rFonts w:ascii="Calibri Light" w:hAnsi="Calibri Light" w:cs="Calibri Light"/>
        </w:rPr>
      </w:pPr>
      <w:r w:rsidRPr="00154C94">
        <w:rPr>
          <w:rFonts w:ascii="Calibri Light" w:hAnsi="Calibri Light" w:cs="Calibri Light"/>
        </w:rPr>
        <w:t>WWSET, the official charitable partner of Wycombe Wanderers Football Club uses the power and the brand of the Chairboys to bring about long-lasting change in our diverse local communities.</w:t>
      </w:r>
    </w:p>
    <w:p w14:paraId="537C4C6C" w14:textId="3E589707" w:rsidR="00E03058" w:rsidRPr="00154C94" w:rsidRDefault="00E03058" w:rsidP="00E03058">
      <w:pPr>
        <w:pStyle w:val="xmsonormal"/>
        <w:ind w:left="792"/>
        <w:jc w:val="both"/>
      </w:pPr>
    </w:p>
    <w:p w14:paraId="628C9EA1" w14:textId="77777777" w:rsidR="00E03058" w:rsidRPr="00154C94" w:rsidRDefault="00E03058" w:rsidP="00E03058">
      <w:pPr>
        <w:pStyle w:val="xmsonormal"/>
        <w:ind w:left="360"/>
        <w:jc w:val="both"/>
      </w:pPr>
      <w:r w:rsidRPr="00154C94">
        <w:rPr>
          <w:rFonts w:ascii="Calibri Light" w:hAnsi="Calibri Light" w:cs="Calibri Light"/>
        </w:rPr>
        <w:t>Working with the Club, the Sports and Education Trust has made valuable input into the Club’s  formulation of its’ Safeguarding and Equality, Diversity &amp; Inclusion policies and practices, using its’ hands-on experience to guide and advise on best practice in these important areas of compliance.</w:t>
      </w:r>
    </w:p>
    <w:p w14:paraId="47AE66B2" w14:textId="77777777" w:rsidR="00E03058" w:rsidRPr="00154C94" w:rsidRDefault="00E03058" w:rsidP="00E03058">
      <w:pPr>
        <w:pStyle w:val="xmsonormal"/>
        <w:ind w:left="360"/>
        <w:jc w:val="both"/>
      </w:pPr>
      <w:r w:rsidRPr="00154C94">
        <w:rPr>
          <w:rFonts w:ascii="Calibri Light" w:hAnsi="Calibri Light" w:cs="Calibri Light"/>
        </w:rPr>
        <w:t> </w:t>
      </w:r>
    </w:p>
    <w:p w14:paraId="08A69D33" w14:textId="6B5653E2" w:rsidR="00E03058" w:rsidRPr="00154C94" w:rsidRDefault="00E03058" w:rsidP="00E03058">
      <w:pPr>
        <w:pStyle w:val="xmsonormal"/>
        <w:ind w:left="360"/>
        <w:jc w:val="both"/>
        <w:rPr>
          <w:rFonts w:ascii="Calibri Light" w:hAnsi="Calibri Light" w:cs="Calibri Light"/>
        </w:rPr>
      </w:pPr>
      <w:r w:rsidRPr="00154C94">
        <w:rPr>
          <w:rFonts w:ascii="Calibri Light" w:hAnsi="Calibri Light" w:cs="Calibri Light"/>
        </w:rPr>
        <w:t xml:space="preserve">The Club and Wycombe Wanderers Supporters Group are both represented at Board level on WWSET’s monthly All Quarters meeting, a collaborative partnership designed to engage with people from traditionally underrepresented local groups in order to improve the match day experience at Adams Park for existing and new supporters. </w:t>
      </w:r>
    </w:p>
    <w:p w14:paraId="69DD0155" w14:textId="77777777" w:rsidR="00E03058" w:rsidRPr="00154C94" w:rsidRDefault="00E03058" w:rsidP="00E03058">
      <w:pPr>
        <w:pStyle w:val="xmsonormal"/>
        <w:ind w:left="360"/>
        <w:jc w:val="both"/>
      </w:pPr>
    </w:p>
    <w:p w14:paraId="7AE95B88" w14:textId="7CBB6C91" w:rsidR="00E03058" w:rsidRPr="00154C94" w:rsidRDefault="00E03058" w:rsidP="00E03058">
      <w:pPr>
        <w:pStyle w:val="xmsonormal"/>
        <w:ind w:left="360"/>
        <w:jc w:val="both"/>
      </w:pPr>
      <w:r w:rsidRPr="00154C94">
        <w:rPr>
          <w:rFonts w:ascii="Calibri Light" w:hAnsi="Calibri Light" w:cs="Calibri Light"/>
        </w:rPr>
        <w:t xml:space="preserve">WWSET has hosted twelve ‘consultation &amp; learning events’ at Adams Park over the 2021-22 season and, in the process, has gathered feedback on people’s views of the Adams Park match day environment, is it inclusive, does it cater for particular needs depending on individual circumstances, how could the stadium be more welcoming or enjoyable, for instance. Whilst there is still much work to be done, WWSET, through the </w:t>
      </w:r>
      <w:r w:rsidR="0021135D" w:rsidRPr="00154C94">
        <w:rPr>
          <w:rFonts w:ascii="Calibri Light" w:hAnsi="Calibri Light" w:cs="Calibri Light"/>
        </w:rPr>
        <w:t>All-Quarters</w:t>
      </w:r>
      <w:r w:rsidRPr="00154C94">
        <w:rPr>
          <w:rFonts w:ascii="Calibri Light" w:hAnsi="Calibri Light" w:cs="Calibri Light"/>
        </w:rPr>
        <w:t xml:space="preserve"> initiative, has assisted the Club in delivering important change, particularly in the provision of a range of ethnic food offerings and the creation of the multi-faith reflection room, both of which have been well received on matchdays.</w:t>
      </w:r>
    </w:p>
    <w:p w14:paraId="0E31CB49" w14:textId="77777777" w:rsidR="00E03058" w:rsidRPr="00E03058" w:rsidRDefault="00E03058" w:rsidP="00E03058">
      <w:pPr>
        <w:spacing w:line="480" w:lineRule="auto"/>
        <w:ind w:right="623"/>
        <w:rPr>
          <w:rFonts w:asciiTheme="majorHAnsi" w:hAnsiTheme="majorHAnsi" w:cstheme="majorHAnsi"/>
          <w:sz w:val="24"/>
          <w:szCs w:val="24"/>
        </w:rPr>
      </w:pPr>
    </w:p>
    <w:sectPr w:rsidR="00E03058" w:rsidRPr="00E03058" w:rsidSect="00263CCE">
      <w:headerReference w:type="even" r:id="rId11"/>
      <w:headerReference w:type="default" r:id="rId12"/>
      <w:footerReference w:type="default" r:id="rId13"/>
      <w:headerReference w:type="first" r:id="rId14"/>
      <w:footerReference w:type="first" r:id="rId15"/>
      <w:pgSz w:w="11906" w:h="16838" w:code="9"/>
      <w:pgMar w:top="142" w:right="680" w:bottom="567" w:left="113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4F96" w14:textId="77777777" w:rsidR="00B76809" w:rsidRDefault="00B76809" w:rsidP="004922C8">
      <w:pPr>
        <w:spacing w:after="0" w:line="240" w:lineRule="auto"/>
      </w:pPr>
      <w:r>
        <w:separator/>
      </w:r>
    </w:p>
  </w:endnote>
  <w:endnote w:type="continuationSeparator" w:id="0">
    <w:p w14:paraId="59313BCE" w14:textId="77777777" w:rsidR="00B76809" w:rsidRDefault="00B76809" w:rsidP="0049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EFL">
    <w:altName w:val="Calibri"/>
    <w:panose1 w:val="00000000000000000000"/>
    <w:charset w:val="00"/>
    <w:family w:val="modern"/>
    <w:notTrueType/>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AF6D" w14:textId="4E8A5939" w:rsidR="009A0EDC" w:rsidRDefault="009A0EDC" w:rsidP="009A0EDC">
    <w:pPr>
      <w:pStyle w:val="Footer"/>
      <w:jc w:val="center"/>
    </w:pPr>
    <w:r>
      <w:fldChar w:fldCharType="begin"/>
    </w:r>
    <w:r>
      <w:instrText xml:space="preserve"> PAGE  \* Arabic  \* MERGEFORMAT </w:instrText>
    </w:r>
    <w:r>
      <w:fldChar w:fldCharType="separate"/>
    </w:r>
    <w:r>
      <w:rPr>
        <w:noProof/>
      </w:rPr>
      <w:t>4</w:t>
    </w:r>
    <w:r>
      <w:fldChar w:fldCharType="end"/>
    </w:r>
    <w:r>
      <w:t xml:space="preserve"> of </w:t>
    </w:r>
    <w:r w:rsidR="00B76809">
      <w:fldChar w:fldCharType="begin"/>
    </w:r>
    <w:r w:rsidR="00B76809">
      <w:instrText xml:space="preserve"> NUMPAGES  \* Arabic  \* MERGEFORMAT </w:instrText>
    </w:r>
    <w:r w:rsidR="00B76809">
      <w:fldChar w:fldCharType="separate"/>
    </w:r>
    <w:r>
      <w:rPr>
        <w:noProof/>
      </w:rPr>
      <w:t>13</w:t>
    </w:r>
    <w:r w:rsidR="00B76809">
      <w:rPr>
        <w:noProof/>
      </w:rPr>
      <w:fldChar w:fldCharType="end"/>
    </w:r>
  </w:p>
  <w:p w14:paraId="54BBFE2D" w14:textId="77777777" w:rsidR="006A5D20" w:rsidRDefault="006A5D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D26B" w14:textId="6AD0350E" w:rsidR="006A5D20" w:rsidRDefault="006A5D20" w:rsidP="006A5D20">
    <w:pPr>
      <w:pStyle w:val="Footer"/>
      <w:jc w:val="center"/>
    </w:pPr>
    <w:r>
      <w:fldChar w:fldCharType="begin"/>
    </w:r>
    <w:r>
      <w:instrText xml:space="preserve"> PAGE  \* Arabic  \* MERGEFORMAT </w:instrText>
    </w:r>
    <w:r>
      <w:fldChar w:fldCharType="separate"/>
    </w:r>
    <w:r>
      <w:rPr>
        <w:noProof/>
      </w:rPr>
      <w:t>6</w:t>
    </w:r>
    <w:r>
      <w:fldChar w:fldCharType="end"/>
    </w:r>
    <w:r>
      <w:t xml:space="preserve"> of </w:t>
    </w:r>
    <w:r w:rsidR="00B76809">
      <w:fldChar w:fldCharType="begin"/>
    </w:r>
    <w:r w:rsidR="00B76809">
      <w:instrText xml:space="preserve"> NUMPAGES  \* Arabic  \* MERGEFORMAT </w:instrText>
    </w:r>
    <w:r w:rsidR="00B76809">
      <w:fldChar w:fldCharType="separate"/>
    </w:r>
    <w:r>
      <w:rPr>
        <w:noProof/>
      </w:rPr>
      <w:t>6</w:t>
    </w:r>
    <w:r w:rsidR="00B76809">
      <w:rPr>
        <w:noProof/>
      </w:rPr>
      <w:fldChar w:fldCharType="end"/>
    </w:r>
  </w:p>
  <w:p w14:paraId="5A5DFF5A" w14:textId="77777777" w:rsidR="004922C8" w:rsidRDefault="004922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A14B" w14:textId="77777777" w:rsidR="00B76809" w:rsidRDefault="00B76809" w:rsidP="004922C8">
      <w:pPr>
        <w:spacing w:after="0" w:line="240" w:lineRule="auto"/>
      </w:pPr>
      <w:r>
        <w:separator/>
      </w:r>
    </w:p>
  </w:footnote>
  <w:footnote w:type="continuationSeparator" w:id="0">
    <w:p w14:paraId="1CC68ED7" w14:textId="77777777" w:rsidR="00B76809" w:rsidRDefault="00B76809" w:rsidP="0049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FE1E" w14:textId="73F72E01" w:rsidR="006A5D20" w:rsidRDefault="006A5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C4A05" w14:textId="6CACD3DF" w:rsidR="006A5D20" w:rsidRDefault="006A5D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B48C" w14:textId="5791159E" w:rsidR="006A5D20" w:rsidRDefault="006A5D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F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102302"/>
    <w:multiLevelType w:val="hybridMultilevel"/>
    <w:tmpl w:val="9FD2DA18"/>
    <w:lvl w:ilvl="0" w:tplc="ACB639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A50B8"/>
    <w:multiLevelType w:val="hybridMultilevel"/>
    <w:tmpl w:val="3D380060"/>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 w15:restartNumberingAfterBreak="0">
    <w:nsid w:val="1DEB7A0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85CFE"/>
    <w:multiLevelType w:val="hybridMultilevel"/>
    <w:tmpl w:val="FFFFFFFF"/>
    <w:lvl w:ilvl="0" w:tplc="F958607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24D656B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2641"/>
    <w:multiLevelType w:val="hybridMultilevel"/>
    <w:tmpl w:val="A5263254"/>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2ED444BD"/>
    <w:multiLevelType w:val="hybridMultilevel"/>
    <w:tmpl w:val="9FCCC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505CBD"/>
    <w:multiLevelType w:val="hybridMultilevel"/>
    <w:tmpl w:val="16D41EE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39024CF8"/>
    <w:multiLevelType w:val="multilevel"/>
    <w:tmpl w:val="302434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C886856"/>
    <w:multiLevelType w:val="hybridMultilevel"/>
    <w:tmpl w:val="E326EA5A"/>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43A55F88"/>
    <w:multiLevelType w:val="hybridMultilevel"/>
    <w:tmpl w:val="FFFFFFFF"/>
    <w:lvl w:ilvl="0" w:tplc="D41A799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4FBA50B3"/>
    <w:multiLevelType w:val="hybridMultilevel"/>
    <w:tmpl w:val="FFFFFFFF"/>
    <w:lvl w:ilvl="0" w:tplc="0FF6A58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55AF5ECB"/>
    <w:multiLevelType w:val="multilevel"/>
    <w:tmpl w:val="DB722B3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7255EC0"/>
    <w:multiLevelType w:val="hybridMultilevel"/>
    <w:tmpl w:val="09F41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8C60E4"/>
    <w:multiLevelType w:val="hybridMultilevel"/>
    <w:tmpl w:val="542EDFD6"/>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16" w15:restartNumberingAfterBreak="0">
    <w:nsid w:val="582B221B"/>
    <w:multiLevelType w:val="hybridMultilevel"/>
    <w:tmpl w:val="FFFFFFFF"/>
    <w:lvl w:ilvl="0" w:tplc="9AC4CC5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1BB0737"/>
    <w:multiLevelType w:val="hybridMultilevel"/>
    <w:tmpl w:val="F27E8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7851F16"/>
    <w:multiLevelType w:val="hybridMultilevel"/>
    <w:tmpl w:val="687A8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864CB3"/>
    <w:multiLevelType w:val="hybridMultilevel"/>
    <w:tmpl w:val="60BEC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24D32FF"/>
    <w:multiLevelType w:val="multilevel"/>
    <w:tmpl w:val="54AEEE4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624FB5"/>
    <w:multiLevelType w:val="hybridMultilevel"/>
    <w:tmpl w:val="C85E510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2" w15:restartNumberingAfterBreak="0">
    <w:nsid w:val="7B496F66"/>
    <w:multiLevelType w:val="multilevel"/>
    <w:tmpl w:val="DB722B3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514273701">
    <w:abstractNumId w:val="20"/>
  </w:num>
  <w:num w:numId="2" w16cid:durableId="1558589353">
    <w:abstractNumId w:val="6"/>
  </w:num>
  <w:num w:numId="3" w16cid:durableId="2141461715">
    <w:abstractNumId w:val="8"/>
  </w:num>
  <w:num w:numId="4" w16cid:durableId="1666125640">
    <w:abstractNumId w:val="19"/>
  </w:num>
  <w:num w:numId="5" w16cid:durableId="764957039">
    <w:abstractNumId w:val="17"/>
  </w:num>
  <w:num w:numId="6" w16cid:durableId="1413895211">
    <w:abstractNumId w:val="7"/>
  </w:num>
  <w:num w:numId="7" w16cid:durableId="841626752">
    <w:abstractNumId w:val="3"/>
  </w:num>
  <w:num w:numId="8" w16cid:durableId="1642078103">
    <w:abstractNumId w:val="5"/>
  </w:num>
  <w:num w:numId="9" w16cid:durableId="1109665574">
    <w:abstractNumId w:val="0"/>
  </w:num>
  <w:num w:numId="10" w16cid:durableId="2103530690">
    <w:abstractNumId w:val="9"/>
  </w:num>
  <w:num w:numId="11" w16cid:durableId="1626813425">
    <w:abstractNumId w:val="13"/>
  </w:num>
  <w:num w:numId="12" w16cid:durableId="871503315">
    <w:abstractNumId w:val="22"/>
  </w:num>
  <w:num w:numId="13" w16cid:durableId="951207891">
    <w:abstractNumId w:val="10"/>
  </w:num>
  <w:num w:numId="14" w16cid:durableId="860241962">
    <w:abstractNumId w:val="14"/>
  </w:num>
  <w:num w:numId="15" w16cid:durableId="1240674319">
    <w:abstractNumId w:val="11"/>
  </w:num>
  <w:num w:numId="16" w16cid:durableId="1622420742">
    <w:abstractNumId w:val="12"/>
  </w:num>
  <w:num w:numId="17" w16cid:durableId="1761439676">
    <w:abstractNumId w:val="16"/>
  </w:num>
  <w:num w:numId="18" w16cid:durableId="1640917553">
    <w:abstractNumId w:val="4"/>
  </w:num>
  <w:num w:numId="19" w16cid:durableId="796533470">
    <w:abstractNumId w:val="18"/>
  </w:num>
  <w:num w:numId="20" w16cid:durableId="1914192206">
    <w:abstractNumId w:val="2"/>
  </w:num>
  <w:num w:numId="21" w16cid:durableId="1178691698">
    <w:abstractNumId w:val="15"/>
  </w:num>
  <w:num w:numId="22" w16cid:durableId="583760309">
    <w:abstractNumId w:val="21"/>
  </w:num>
  <w:num w:numId="23" w16cid:durableId="240018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D1"/>
    <w:rsid w:val="0002474C"/>
    <w:rsid w:val="00034B6E"/>
    <w:rsid w:val="00045630"/>
    <w:rsid w:val="00045E56"/>
    <w:rsid w:val="00056323"/>
    <w:rsid w:val="00077C57"/>
    <w:rsid w:val="00097BC9"/>
    <w:rsid w:val="000A51D4"/>
    <w:rsid w:val="000C1CEA"/>
    <w:rsid w:val="000D51BE"/>
    <w:rsid w:val="000F1D58"/>
    <w:rsid w:val="000F7BF1"/>
    <w:rsid w:val="00127CD9"/>
    <w:rsid w:val="00134703"/>
    <w:rsid w:val="0015425A"/>
    <w:rsid w:val="00154C94"/>
    <w:rsid w:val="00160A69"/>
    <w:rsid w:val="00163A89"/>
    <w:rsid w:val="0016766E"/>
    <w:rsid w:val="00177AFA"/>
    <w:rsid w:val="001870D1"/>
    <w:rsid w:val="001A0DD5"/>
    <w:rsid w:val="001D0582"/>
    <w:rsid w:val="001F78E6"/>
    <w:rsid w:val="0021135D"/>
    <w:rsid w:val="002372E7"/>
    <w:rsid w:val="0026144D"/>
    <w:rsid w:val="00263CCE"/>
    <w:rsid w:val="00274702"/>
    <w:rsid w:val="00275C40"/>
    <w:rsid w:val="002A062A"/>
    <w:rsid w:val="002B60EF"/>
    <w:rsid w:val="002D1FA3"/>
    <w:rsid w:val="002D242A"/>
    <w:rsid w:val="002D5143"/>
    <w:rsid w:val="002D75A5"/>
    <w:rsid w:val="002E1F08"/>
    <w:rsid w:val="002F5936"/>
    <w:rsid w:val="00320EAA"/>
    <w:rsid w:val="00323FC8"/>
    <w:rsid w:val="00365BA8"/>
    <w:rsid w:val="00371708"/>
    <w:rsid w:val="00376345"/>
    <w:rsid w:val="00383D9C"/>
    <w:rsid w:val="003A1145"/>
    <w:rsid w:val="003A2FE9"/>
    <w:rsid w:val="003B2518"/>
    <w:rsid w:val="003B6525"/>
    <w:rsid w:val="003C1D5B"/>
    <w:rsid w:val="00407447"/>
    <w:rsid w:val="0041236A"/>
    <w:rsid w:val="00422742"/>
    <w:rsid w:val="00430C0B"/>
    <w:rsid w:val="00482954"/>
    <w:rsid w:val="004922C8"/>
    <w:rsid w:val="00492AA8"/>
    <w:rsid w:val="004966BB"/>
    <w:rsid w:val="004A59B3"/>
    <w:rsid w:val="004A6140"/>
    <w:rsid w:val="004A74DD"/>
    <w:rsid w:val="004E1977"/>
    <w:rsid w:val="00501FDF"/>
    <w:rsid w:val="00533EF2"/>
    <w:rsid w:val="00580E88"/>
    <w:rsid w:val="00581571"/>
    <w:rsid w:val="00583342"/>
    <w:rsid w:val="00583713"/>
    <w:rsid w:val="00583AD2"/>
    <w:rsid w:val="005C0362"/>
    <w:rsid w:val="005C0678"/>
    <w:rsid w:val="005D4016"/>
    <w:rsid w:val="006038D8"/>
    <w:rsid w:val="00630D4E"/>
    <w:rsid w:val="006477E9"/>
    <w:rsid w:val="00652B7A"/>
    <w:rsid w:val="006615DC"/>
    <w:rsid w:val="0066246B"/>
    <w:rsid w:val="00667365"/>
    <w:rsid w:val="006673CF"/>
    <w:rsid w:val="006951E2"/>
    <w:rsid w:val="00695C1A"/>
    <w:rsid w:val="006965EB"/>
    <w:rsid w:val="006A5D20"/>
    <w:rsid w:val="006C351E"/>
    <w:rsid w:val="006C7F61"/>
    <w:rsid w:val="006E591C"/>
    <w:rsid w:val="006E7A40"/>
    <w:rsid w:val="007000EE"/>
    <w:rsid w:val="007530E8"/>
    <w:rsid w:val="0075699D"/>
    <w:rsid w:val="00756A9A"/>
    <w:rsid w:val="007731DD"/>
    <w:rsid w:val="007741E7"/>
    <w:rsid w:val="00783A72"/>
    <w:rsid w:val="00784971"/>
    <w:rsid w:val="00794E5B"/>
    <w:rsid w:val="007B3CB1"/>
    <w:rsid w:val="007C0CFF"/>
    <w:rsid w:val="00804099"/>
    <w:rsid w:val="00805253"/>
    <w:rsid w:val="008407EE"/>
    <w:rsid w:val="00860883"/>
    <w:rsid w:val="0088607E"/>
    <w:rsid w:val="00893AC7"/>
    <w:rsid w:val="008D104B"/>
    <w:rsid w:val="008D1BEC"/>
    <w:rsid w:val="008D2301"/>
    <w:rsid w:val="008E0E7F"/>
    <w:rsid w:val="008E7348"/>
    <w:rsid w:val="008F7E82"/>
    <w:rsid w:val="009033A2"/>
    <w:rsid w:val="009034C5"/>
    <w:rsid w:val="00910435"/>
    <w:rsid w:val="0093567A"/>
    <w:rsid w:val="009412E1"/>
    <w:rsid w:val="009655B8"/>
    <w:rsid w:val="00965EC8"/>
    <w:rsid w:val="00984A66"/>
    <w:rsid w:val="009A0EDC"/>
    <w:rsid w:val="009E6298"/>
    <w:rsid w:val="009E7B1C"/>
    <w:rsid w:val="00A21E4B"/>
    <w:rsid w:val="00A2705B"/>
    <w:rsid w:val="00A36495"/>
    <w:rsid w:val="00A4163D"/>
    <w:rsid w:val="00A447BC"/>
    <w:rsid w:val="00A51BB7"/>
    <w:rsid w:val="00A81397"/>
    <w:rsid w:val="00AB20BA"/>
    <w:rsid w:val="00AC6825"/>
    <w:rsid w:val="00B0091C"/>
    <w:rsid w:val="00B04970"/>
    <w:rsid w:val="00B12F08"/>
    <w:rsid w:val="00B27961"/>
    <w:rsid w:val="00B455AB"/>
    <w:rsid w:val="00B46EB7"/>
    <w:rsid w:val="00B47CF0"/>
    <w:rsid w:val="00B74A1A"/>
    <w:rsid w:val="00B76809"/>
    <w:rsid w:val="00B872F4"/>
    <w:rsid w:val="00BB7740"/>
    <w:rsid w:val="00BD28AB"/>
    <w:rsid w:val="00C04CA1"/>
    <w:rsid w:val="00C3637E"/>
    <w:rsid w:val="00C6751E"/>
    <w:rsid w:val="00C67BDC"/>
    <w:rsid w:val="00C72A96"/>
    <w:rsid w:val="00C962EA"/>
    <w:rsid w:val="00CC5FC0"/>
    <w:rsid w:val="00CD66A0"/>
    <w:rsid w:val="00CE4F95"/>
    <w:rsid w:val="00D3441A"/>
    <w:rsid w:val="00D52013"/>
    <w:rsid w:val="00D649E6"/>
    <w:rsid w:val="00D84E72"/>
    <w:rsid w:val="00DA7EA2"/>
    <w:rsid w:val="00DB316F"/>
    <w:rsid w:val="00DB5C42"/>
    <w:rsid w:val="00DB5F75"/>
    <w:rsid w:val="00DB64DC"/>
    <w:rsid w:val="00DB67B4"/>
    <w:rsid w:val="00DF7E0E"/>
    <w:rsid w:val="00E03058"/>
    <w:rsid w:val="00E70A04"/>
    <w:rsid w:val="00E76B98"/>
    <w:rsid w:val="00E834B7"/>
    <w:rsid w:val="00E94CA6"/>
    <w:rsid w:val="00EA1A73"/>
    <w:rsid w:val="00EA5DE5"/>
    <w:rsid w:val="00EC2D92"/>
    <w:rsid w:val="00ED3473"/>
    <w:rsid w:val="00EF2D79"/>
    <w:rsid w:val="00EF7C1A"/>
    <w:rsid w:val="00F5350A"/>
    <w:rsid w:val="00F55EAA"/>
    <w:rsid w:val="00F7750E"/>
    <w:rsid w:val="00F848BE"/>
    <w:rsid w:val="00F94486"/>
    <w:rsid w:val="00F95BF2"/>
    <w:rsid w:val="00FB5E55"/>
    <w:rsid w:val="00FC0C93"/>
    <w:rsid w:val="00FD0F73"/>
    <w:rsid w:val="00FD7CC5"/>
    <w:rsid w:val="00FE418C"/>
    <w:rsid w:val="00FF3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1EEDD"/>
  <w15:chartTrackingRefBased/>
  <w15:docId w15:val="{0B645E71-CB5B-4F35-AFFD-E90F46EBC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0D1"/>
    <w:pPr>
      <w:ind w:left="720"/>
      <w:contextualSpacing/>
    </w:pPr>
  </w:style>
  <w:style w:type="paragraph" w:styleId="Header">
    <w:name w:val="header"/>
    <w:basedOn w:val="Normal"/>
    <w:link w:val="HeaderChar"/>
    <w:uiPriority w:val="99"/>
    <w:unhideWhenUsed/>
    <w:rsid w:val="00492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2C8"/>
  </w:style>
  <w:style w:type="paragraph" w:styleId="Footer">
    <w:name w:val="footer"/>
    <w:basedOn w:val="Normal"/>
    <w:link w:val="FooterChar"/>
    <w:uiPriority w:val="99"/>
    <w:unhideWhenUsed/>
    <w:rsid w:val="00492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C8"/>
  </w:style>
  <w:style w:type="table" w:styleId="TableGrid">
    <w:name w:val="Table Grid"/>
    <w:basedOn w:val="TableNormal"/>
    <w:uiPriority w:val="39"/>
    <w:rsid w:val="002F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41E7"/>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E03058"/>
    <w:pPr>
      <w:spacing w:after="0" w:line="240" w:lineRule="auto"/>
    </w:pPr>
    <w:rPr>
      <w:rFonts w:ascii="Calibri" w:hAnsi="Calibri" w:cs="Calibri"/>
      <w:lang w:eastAsia="en-GB"/>
    </w:rPr>
  </w:style>
  <w:style w:type="character" w:styleId="Hyperlink">
    <w:name w:val="Hyperlink"/>
    <w:basedOn w:val="DefaultParagraphFont"/>
    <w:uiPriority w:val="99"/>
    <w:unhideWhenUsed/>
    <w:rsid w:val="004A6140"/>
    <w:rPr>
      <w:color w:val="0563C1" w:themeColor="hyperlink"/>
      <w:u w:val="single"/>
    </w:rPr>
  </w:style>
  <w:style w:type="character" w:styleId="UnresolvedMention">
    <w:name w:val="Unresolved Mention"/>
    <w:basedOn w:val="DefaultParagraphFont"/>
    <w:uiPriority w:val="99"/>
    <w:semiHidden/>
    <w:unhideWhenUsed/>
    <w:rsid w:val="004A6140"/>
    <w:rPr>
      <w:color w:val="605E5C"/>
      <w:shd w:val="clear" w:color="auto" w:fill="E1DFDD"/>
    </w:rPr>
  </w:style>
  <w:style w:type="character" w:styleId="FollowedHyperlink">
    <w:name w:val="FollowedHyperlink"/>
    <w:basedOn w:val="DefaultParagraphFont"/>
    <w:uiPriority w:val="99"/>
    <w:semiHidden/>
    <w:unhideWhenUsed/>
    <w:rsid w:val="004A6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38851">
      <w:bodyDiv w:val="1"/>
      <w:marLeft w:val="0"/>
      <w:marRight w:val="0"/>
      <w:marTop w:val="0"/>
      <w:marBottom w:val="0"/>
      <w:divBdr>
        <w:top w:val="none" w:sz="0" w:space="0" w:color="auto"/>
        <w:left w:val="none" w:sz="0" w:space="0" w:color="auto"/>
        <w:bottom w:val="none" w:sz="0" w:space="0" w:color="auto"/>
        <w:right w:val="none" w:sz="0" w:space="0" w:color="auto"/>
      </w:divBdr>
    </w:div>
    <w:div w:id="1401715071">
      <w:bodyDiv w:val="1"/>
      <w:marLeft w:val="0"/>
      <w:marRight w:val="0"/>
      <w:marTop w:val="0"/>
      <w:marBottom w:val="0"/>
      <w:divBdr>
        <w:top w:val="none" w:sz="0" w:space="0" w:color="auto"/>
        <w:left w:val="none" w:sz="0" w:space="0" w:color="auto"/>
        <w:bottom w:val="none" w:sz="0" w:space="0" w:color="auto"/>
        <w:right w:val="none" w:sz="0" w:space="0" w:color="auto"/>
      </w:divBdr>
    </w:div>
    <w:div w:id="19313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a@wwf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047BC-6D5B-46C5-BAE7-4205D041E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Cook</dc:creator>
  <cp:keywords/>
  <dc:description/>
  <cp:lastModifiedBy>David Cook</cp:lastModifiedBy>
  <cp:revision>2</cp:revision>
  <dcterms:created xsi:type="dcterms:W3CDTF">2022-06-12T09:47:00Z</dcterms:created>
  <dcterms:modified xsi:type="dcterms:W3CDTF">2022-06-12T09:47:00Z</dcterms:modified>
</cp:coreProperties>
</file>